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4B12" w14:textId="77777777" w:rsidR="00713622" w:rsidRPr="00713622" w:rsidRDefault="00713622" w:rsidP="00713622">
      <w:pPr>
        <w:widowControl/>
        <w:spacing w:before="225" w:after="75" w:line="312" w:lineRule="atLeast"/>
        <w:outlineLvl w:val="0"/>
        <w:rPr>
          <w:rFonts w:ascii="Arial" w:eastAsia="新細明體" w:hAnsi="Arial" w:cs="Arial"/>
          <w:b/>
          <w:bCs/>
          <w:color w:val="333333"/>
          <w:kern w:val="36"/>
          <w:sz w:val="33"/>
          <w:szCs w:val="33"/>
        </w:rPr>
      </w:pPr>
      <w:r w:rsidRPr="00713622">
        <w:rPr>
          <w:rFonts w:ascii="Arial" w:eastAsia="新細明體" w:hAnsi="Arial" w:cs="Arial"/>
          <w:b/>
          <w:bCs/>
          <w:color w:val="333333"/>
          <w:kern w:val="36"/>
          <w:sz w:val="33"/>
          <w:szCs w:val="33"/>
        </w:rPr>
        <w:fldChar w:fldCharType="begin"/>
      </w:r>
      <w:r w:rsidRPr="00713622">
        <w:rPr>
          <w:rFonts w:ascii="Arial" w:eastAsia="新細明體" w:hAnsi="Arial" w:cs="Arial"/>
          <w:b/>
          <w:bCs/>
          <w:color w:val="333333"/>
          <w:kern w:val="36"/>
          <w:sz w:val="33"/>
          <w:szCs w:val="33"/>
        </w:rPr>
        <w:instrText>HYPERLINK "http://chinesemed.tcu.edu.tw/?page_id=3546"</w:instrText>
      </w:r>
      <w:r w:rsidRPr="00713622">
        <w:rPr>
          <w:rFonts w:ascii="Arial" w:eastAsia="新細明體" w:hAnsi="Arial" w:cs="Arial"/>
          <w:b/>
          <w:bCs/>
          <w:color w:val="333333"/>
          <w:kern w:val="36"/>
          <w:sz w:val="33"/>
          <w:szCs w:val="33"/>
        </w:rPr>
      </w:r>
      <w:r w:rsidRPr="00713622">
        <w:rPr>
          <w:rFonts w:ascii="Arial" w:eastAsia="新細明體" w:hAnsi="Arial" w:cs="Arial"/>
          <w:b/>
          <w:bCs/>
          <w:color w:val="333333"/>
          <w:kern w:val="36"/>
          <w:sz w:val="33"/>
          <w:szCs w:val="33"/>
        </w:rPr>
        <w:fldChar w:fldCharType="separate"/>
      </w:r>
      <w:proofErr w:type="gramStart"/>
      <w:r w:rsidRPr="00713622">
        <w:rPr>
          <w:rFonts w:ascii="Arial" w:eastAsia="新細明體" w:hAnsi="Arial" w:cs="Arial"/>
          <w:b/>
          <w:bCs/>
          <w:color w:val="CC0000"/>
          <w:kern w:val="36"/>
          <w:sz w:val="33"/>
          <w:szCs w:val="33"/>
          <w:u w:val="single"/>
        </w:rPr>
        <w:t>黃玄禮</w:t>
      </w:r>
      <w:proofErr w:type="gramEnd"/>
      <w:r w:rsidRPr="00713622">
        <w:rPr>
          <w:rFonts w:ascii="Arial" w:eastAsia="新細明體" w:hAnsi="Arial" w:cs="Arial"/>
          <w:b/>
          <w:bCs/>
          <w:color w:val="CC0000"/>
          <w:kern w:val="36"/>
          <w:sz w:val="33"/>
          <w:szCs w:val="33"/>
          <w:u w:val="single"/>
        </w:rPr>
        <w:t xml:space="preserve"> </w:t>
      </w:r>
      <w:r w:rsidRPr="00713622">
        <w:rPr>
          <w:rFonts w:ascii="Arial" w:eastAsia="新細明體" w:hAnsi="Arial" w:cs="Arial"/>
          <w:b/>
          <w:bCs/>
          <w:color w:val="CC0000"/>
          <w:kern w:val="36"/>
          <w:sz w:val="33"/>
          <w:szCs w:val="33"/>
          <w:u w:val="single"/>
        </w:rPr>
        <w:t>副教授</w:t>
      </w:r>
      <w:r w:rsidRPr="00713622">
        <w:rPr>
          <w:rFonts w:ascii="Arial" w:eastAsia="新細明體" w:hAnsi="Arial" w:cs="Arial"/>
          <w:b/>
          <w:bCs/>
          <w:color w:val="333333"/>
          <w:kern w:val="36"/>
          <w:sz w:val="33"/>
          <w:szCs w:val="33"/>
        </w:rPr>
        <w:fldChar w:fldCharType="end"/>
      </w:r>
    </w:p>
    <w:p w14:paraId="5360CEE6" w14:textId="77777777" w:rsidR="00713622" w:rsidRPr="00713622" w:rsidRDefault="00713622" w:rsidP="00713622">
      <w:pPr>
        <w:widowControl/>
        <w:spacing w:before="240" w:after="240" w:line="360" w:lineRule="atLeast"/>
        <w:outlineLvl w:val="1"/>
        <w:rPr>
          <w:rFonts w:ascii="Arial" w:eastAsia="新細明體" w:hAnsi="Arial" w:cs="Arial"/>
          <w:b/>
          <w:bCs/>
          <w:color w:val="333333"/>
          <w:kern w:val="0"/>
          <w:sz w:val="30"/>
          <w:szCs w:val="30"/>
        </w:rPr>
      </w:pPr>
      <w:r w:rsidRPr="00713622">
        <w:rPr>
          <w:rFonts w:ascii="Arial" w:eastAsia="新細明體" w:hAnsi="Arial" w:cs="Arial"/>
          <w:b/>
          <w:bCs/>
          <w:noProof/>
          <w:color w:val="333333"/>
          <w:kern w:val="0"/>
          <w:sz w:val="30"/>
          <w:szCs w:val="30"/>
        </w:rPr>
        <w:drawing>
          <wp:inline distT="0" distB="0" distL="0" distR="0" wp14:anchorId="271536D0" wp14:editId="73E49D41">
            <wp:extent cx="1333500" cy="1996440"/>
            <wp:effectExtent l="0" t="0" r="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996440"/>
                    </a:xfrm>
                    <a:prstGeom prst="rect">
                      <a:avLst/>
                    </a:prstGeom>
                    <a:noFill/>
                    <a:ln>
                      <a:noFill/>
                    </a:ln>
                  </pic:spPr>
                </pic:pic>
              </a:graphicData>
            </a:graphic>
          </wp:inline>
        </w:drawing>
      </w:r>
    </w:p>
    <w:p w14:paraId="43EE33D5" w14:textId="77777777" w:rsidR="00713622" w:rsidRPr="00713622" w:rsidRDefault="00713622" w:rsidP="00713622">
      <w:pPr>
        <w:widowControl/>
        <w:numPr>
          <w:ilvl w:val="0"/>
          <w:numId w:val="1"/>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最高學歷：台北醫學大學醫學系</w:t>
      </w:r>
    </w:p>
    <w:p w14:paraId="244749E6" w14:textId="2A3D4B4E" w:rsidR="00713622" w:rsidRPr="00713622" w:rsidRDefault="00713622" w:rsidP="00713622">
      <w:pPr>
        <w:widowControl/>
        <w:numPr>
          <w:ilvl w:val="0"/>
          <w:numId w:val="2"/>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專長：冠狀動脈心臟病、</w:t>
      </w:r>
      <w:proofErr w:type="gramStart"/>
      <w:r w:rsidRPr="00713622">
        <w:rPr>
          <w:rFonts w:ascii="標楷體" w:eastAsia="標楷體" w:hAnsi="標楷體" w:cs="Arial"/>
          <w:b/>
          <w:bCs/>
          <w:color w:val="333333"/>
          <w:kern w:val="0"/>
          <w:szCs w:val="24"/>
        </w:rPr>
        <w:t>診短及</w:t>
      </w:r>
      <w:proofErr w:type="gramEnd"/>
      <w:r w:rsidRPr="00713622">
        <w:rPr>
          <w:rFonts w:ascii="標楷體" w:eastAsia="標楷體" w:hAnsi="標楷體" w:cs="Arial"/>
          <w:b/>
          <w:bCs/>
          <w:color w:val="333333"/>
          <w:kern w:val="0"/>
          <w:szCs w:val="24"/>
        </w:rPr>
        <w:t>介入心導管、</w:t>
      </w:r>
      <w:proofErr w:type="gramStart"/>
      <w:r w:rsidRPr="00713622">
        <w:rPr>
          <w:rFonts w:ascii="標楷體" w:eastAsia="標楷體" w:hAnsi="標楷體" w:cs="Arial"/>
          <w:b/>
          <w:bCs/>
          <w:color w:val="333333"/>
          <w:kern w:val="0"/>
          <w:szCs w:val="24"/>
        </w:rPr>
        <w:t>週</w:t>
      </w:r>
      <w:proofErr w:type="gramEnd"/>
      <w:r w:rsidRPr="00713622">
        <w:rPr>
          <w:rFonts w:ascii="標楷體" w:eastAsia="標楷體" w:hAnsi="標楷體" w:cs="Arial"/>
          <w:b/>
          <w:bCs/>
          <w:color w:val="333333"/>
          <w:kern w:val="0"/>
          <w:szCs w:val="24"/>
        </w:rPr>
        <w:t>邊血管介入治療、洗腎</w:t>
      </w:r>
      <w:r>
        <w:rPr>
          <w:rFonts w:ascii="標楷體" w:eastAsia="標楷體" w:hAnsi="標楷體" w:cs="Arial" w:hint="eastAsia"/>
          <w:b/>
          <w:bCs/>
          <w:color w:val="333333"/>
          <w:kern w:val="0"/>
          <w:szCs w:val="24"/>
        </w:rPr>
        <w:t>瘻</w:t>
      </w:r>
      <w:r w:rsidRPr="00713622">
        <w:rPr>
          <w:rFonts w:ascii="標楷體" w:eastAsia="標楷體" w:hAnsi="標楷體" w:cs="Arial"/>
          <w:b/>
          <w:bCs/>
          <w:color w:val="333333"/>
          <w:kern w:val="0"/>
          <w:szCs w:val="24"/>
        </w:rPr>
        <w:t>管超音波檢查與介入治療、心臟與週邊血管超音波</w:t>
      </w:r>
    </w:p>
    <w:p w14:paraId="5DEAB606" w14:textId="21AD3086" w:rsidR="00713622" w:rsidRPr="004D25F0" w:rsidRDefault="00713622" w:rsidP="00713622">
      <w:pPr>
        <w:widowControl/>
        <w:numPr>
          <w:ilvl w:val="0"/>
          <w:numId w:val="2"/>
        </w:numPr>
        <w:spacing w:before="100" w:beforeAutospacing="1" w:after="100" w:afterAutospacing="1" w:line="360" w:lineRule="atLeast"/>
        <w:ind w:left="1020" w:right="300"/>
        <w:rPr>
          <w:rFonts w:ascii="Times New Roman" w:eastAsia="標楷體" w:hAnsi="Times New Roman" w:cs="Times New Roman"/>
          <w:b/>
          <w:bCs/>
          <w:color w:val="333333"/>
          <w:kern w:val="0"/>
          <w:szCs w:val="24"/>
        </w:rPr>
      </w:pPr>
      <w:r w:rsidRPr="00713622">
        <w:rPr>
          <w:rFonts w:ascii="標楷體" w:eastAsia="標楷體" w:hAnsi="標楷體" w:cs="Arial"/>
          <w:b/>
          <w:bCs/>
          <w:color w:val="333333"/>
          <w:kern w:val="0"/>
          <w:szCs w:val="24"/>
        </w:rPr>
        <w:t>電子信箱：</w:t>
      </w:r>
      <w:r w:rsidRPr="004D25F0">
        <w:rPr>
          <w:rFonts w:ascii="Times New Roman" w:eastAsia="標楷體" w:hAnsi="Times New Roman" w:cs="Times New Roman"/>
          <w:b/>
          <w:bCs/>
          <w:color w:val="333333"/>
          <w:kern w:val="0"/>
          <w:szCs w:val="24"/>
        </w:rPr>
        <w:fldChar w:fldCharType="begin"/>
      </w:r>
      <w:r w:rsidRPr="004D25F0">
        <w:rPr>
          <w:rFonts w:ascii="Times New Roman" w:eastAsia="標楷體" w:hAnsi="Times New Roman" w:cs="Times New Roman"/>
          <w:b/>
          <w:bCs/>
          <w:color w:val="333333"/>
          <w:kern w:val="0"/>
          <w:szCs w:val="24"/>
        </w:rPr>
        <w:instrText>HYPERLINK "mailto:</w:instrText>
      </w:r>
      <w:r w:rsidRPr="00713622">
        <w:rPr>
          <w:rFonts w:ascii="Times New Roman" w:eastAsia="標楷體" w:hAnsi="Times New Roman" w:cs="Times New Roman"/>
          <w:b/>
          <w:bCs/>
          <w:color w:val="333333"/>
          <w:kern w:val="0"/>
          <w:szCs w:val="24"/>
        </w:rPr>
        <w:instrText>huang304@mail.tcu.edu.tw</w:instrText>
      </w:r>
      <w:r w:rsidRPr="004D25F0">
        <w:rPr>
          <w:rFonts w:ascii="Times New Roman" w:eastAsia="標楷體" w:hAnsi="Times New Roman" w:cs="Times New Roman"/>
          <w:b/>
          <w:bCs/>
          <w:color w:val="333333"/>
          <w:kern w:val="0"/>
          <w:szCs w:val="24"/>
        </w:rPr>
        <w:instrText>"</w:instrText>
      </w:r>
      <w:r w:rsidRPr="004D25F0">
        <w:rPr>
          <w:rFonts w:ascii="Times New Roman" w:eastAsia="標楷體" w:hAnsi="Times New Roman" w:cs="Times New Roman"/>
          <w:b/>
          <w:bCs/>
          <w:color w:val="333333"/>
          <w:kern w:val="0"/>
          <w:szCs w:val="24"/>
        </w:rPr>
        <w:fldChar w:fldCharType="separate"/>
      </w:r>
      <w:r w:rsidRPr="00713622">
        <w:rPr>
          <w:rStyle w:val="a3"/>
          <w:rFonts w:ascii="Times New Roman" w:eastAsia="標楷體" w:hAnsi="Times New Roman" w:cs="Times New Roman"/>
          <w:b/>
          <w:bCs/>
          <w:kern w:val="0"/>
          <w:szCs w:val="24"/>
        </w:rPr>
        <w:t>huang304@mail.tcu.edu.tw</w:t>
      </w:r>
      <w:r w:rsidRPr="004D25F0">
        <w:rPr>
          <w:rFonts w:ascii="Times New Roman" w:eastAsia="標楷體" w:hAnsi="Times New Roman" w:cs="Times New Roman"/>
          <w:b/>
          <w:bCs/>
          <w:color w:val="333333"/>
          <w:kern w:val="0"/>
          <w:szCs w:val="24"/>
        </w:rPr>
        <w:fldChar w:fldCharType="end"/>
      </w:r>
    </w:p>
    <w:p w14:paraId="4E9F6839" w14:textId="2367C106" w:rsidR="00713622" w:rsidRPr="00713622" w:rsidRDefault="00713622" w:rsidP="00713622">
      <w:pPr>
        <w:widowControl/>
        <w:numPr>
          <w:ilvl w:val="0"/>
          <w:numId w:val="2"/>
        </w:numPr>
        <w:spacing w:before="100" w:beforeAutospacing="1" w:after="100" w:afterAutospacing="1" w:line="360" w:lineRule="atLeast"/>
        <w:ind w:left="1020" w:right="300"/>
        <w:rPr>
          <w:rFonts w:ascii="Times New Roman" w:eastAsia="標楷體" w:hAnsi="Times New Roman" w:cs="Times New Roman"/>
          <w:b/>
          <w:bCs/>
          <w:color w:val="333333"/>
          <w:kern w:val="0"/>
          <w:szCs w:val="24"/>
        </w:rPr>
      </w:pPr>
      <w:r w:rsidRPr="00713622">
        <w:rPr>
          <w:rFonts w:ascii="標楷體" w:eastAsia="標楷體" w:hAnsi="標楷體" w:cs="Arial" w:hint="eastAsia"/>
          <w:b/>
          <w:bCs/>
          <w:color w:val="333333"/>
          <w:kern w:val="0"/>
          <w:szCs w:val="24"/>
        </w:rPr>
        <w:t>O</w:t>
      </w:r>
      <w:r w:rsidRPr="00713622">
        <w:rPr>
          <w:rFonts w:ascii="標楷體" w:eastAsia="標楷體" w:hAnsi="標楷體" w:cs="Arial"/>
          <w:b/>
          <w:bCs/>
          <w:color w:val="333333"/>
          <w:kern w:val="0"/>
          <w:szCs w:val="24"/>
        </w:rPr>
        <w:t xml:space="preserve">rchid ID: </w:t>
      </w:r>
      <w:hyperlink r:id="rId6" w:tgtFrame="_blank" w:history="1">
        <w:r w:rsidRPr="004D25F0">
          <w:rPr>
            <w:rFonts w:ascii="Times New Roman" w:eastAsia="標楷體" w:hAnsi="Times New Roman" w:cs="Times New Roman"/>
            <w:color w:val="000000"/>
            <w:szCs w:val="24"/>
            <w:u w:val="single"/>
            <w:bdr w:val="none" w:sz="0" w:space="0" w:color="auto" w:frame="1"/>
            <w:shd w:val="clear" w:color="auto" w:fill="FFFFFF"/>
          </w:rPr>
          <w:t>https://orcid.org/0000-0001-7640-7702</w:t>
        </w:r>
      </w:hyperlink>
    </w:p>
    <w:p w14:paraId="1552E323" w14:textId="74B26F9D" w:rsidR="00302E85" w:rsidRDefault="00713622" w:rsidP="00302E85">
      <w:pPr>
        <w:widowControl/>
        <w:numPr>
          <w:ilvl w:val="0"/>
          <w:numId w:val="3"/>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學術著作：</w:t>
      </w:r>
      <w:r w:rsidRPr="00713622">
        <w:rPr>
          <w:rFonts w:ascii="標楷體" w:eastAsia="標楷體" w:hAnsi="標楷體" w:cs="Arial"/>
          <w:b/>
          <w:bCs/>
          <w:color w:val="333333"/>
          <w:kern w:val="0"/>
          <w:szCs w:val="24"/>
        </w:rPr>
        <w:fldChar w:fldCharType="begin"/>
      </w:r>
      <w:r w:rsidRPr="00713622">
        <w:rPr>
          <w:rFonts w:ascii="標楷體" w:eastAsia="標楷體" w:hAnsi="標楷體" w:cs="Arial"/>
          <w:b/>
          <w:bCs/>
          <w:color w:val="333333"/>
          <w:kern w:val="0"/>
          <w:szCs w:val="24"/>
        </w:rPr>
        <w:instrText>HYPERLINK "http://chinesemed.tcu.edu.tw/wp-content/uploads/2021/03/%E9%BB%83%E7%8E%84%E7%A6%AE.doc"</w:instrText>
      </w:r>
      <w:r w:rsidRPr="00713622">
        <w:rPr>
          <w:rFonts w:ascii="標楷體" w:eastAsia="標楷體" w:hAnsi="標楷體" w:cs="Arial"/>
          <w:b/>
          <w:bCs/>
          <w:color w:val="333333"/>
          <w:kern w:val="0"/>
          <w:szCs w:val="24"/>
        </w:rPr>
      </w:r>
      <w:r w:rsidRPr="00713622">
        <w:rPr>
          <w:rFonts w:ascii="標楷體" w:eastAsia="標楷體" w:hAnsi="標楷體" w:cs="Arial"/>
          <w:b/>
          <w:bCs/>
          <w:color w:val="333333"/>
          <w:kern w:val="0"/>
          <w:szCs w:val="24"/>
        </w:rPr>
        <w:fldChar w:fldCharType="separate"/>
      </w:r>
      <w:r w:rsidRPr="00713622">
        <w:rPr>
          <w:rFonts w:ascii="標楷體" w:eastAsia="標楷體" w:hAnsi="標楷體" w:cs="Arial"/>
          <w:b/>
          <w:bCs/>
          <w:color w:val="313428"/>
          <w:kern w:val="0"/>
          <w:szCs w:val="24"/>
          <w:u w:val="single"/>
        </w:rPr>
        <w:t>個人學術著作</w:t>
      </w:r>
      <w:r w:rsidRPr="00713622">
        <w:rPr>
          <w:rFonts w:ascii="標楷體" w:eastAsia="標楷體" w:hAnsi="標楷體" w:cs="Arial"/>
          <w:b/>
          <w:bCs/>
          <w:color w:val="333333"/>
          <w:kern w:val="0"/>
          <w:szCs w:val="24"/>
        </w:rPr>
        <w:fldChar w:fldCharType="end"/>
      </w:r>
      <w:r w:rsidR="0090053A">
        <w:rPr>
          <w:rFonts w:ascii="標楷體" w:eastAsia="標楷體" w:hAnsi="標楷體" w:cs="Arial" w:hint="eastAsia"/>
          <w:b/>
          <w:bCs/>
          <w:color w:val="333333"/>
          <w:kern w:val="0"/>
          <w:szCs w:val="24"/>
        </w:rPr>
        <w:t xml:space="preserve"> (2008</w:t>
      </w:r>
      <w:r w:rsidR="0090053A">
        <w:rPr>
          <w:rFonts w:ascii="標楷體" w:eastAsia="標楷體" w:hAnsi="標楷體" w:cs="Arial"/>
          <w:b/>
          <w:bCs/>
          <w:color w:val="333333"/>
          <w:kern w:val="0"/>
          <w:szCs w:val="24"/>
        </w:rPr>
        <w:t>-</w:t>
      </w:r>
      <w:r w:rsidR="0090053A">
        <w:rPr>
          <w:rFonts w:ascii="標楷體" w:eastAsia="標楷體" w:hAnsi="標楷體" w:cs="Arial" w:hint="eastAsia"/>
          <w:b/>
          <w:bCs/>
          <w:color w:val="333333"/>
          <w:kern w:val="0"/>
          <w:szCs w:val="24"/>
        </w:rPr>
        <w:t>2023</w:t>
      </w:r>
      <w:r w:rsidR="0090053A">
        <w:rPr>
          <w:rFonts w:ascii="標楷體" w:eastAsia="標楷體" w:hAnsi="標楷體" w:cs="Arial"/>
          <w:b/>
          <w:bCs/>
          <w:color w:val="333333"/>
          <w:kern w:val="0"/>
          <w:szCs w:val="24"/>
        </w:rPr>
        <w:t xml:space="preserve">, 22 </w:t>
      </w:r>
      <w:r w:rsidR="0090053A">
        <w:rPr>
          <w:rFonts w:ascii="標楷體" w:eastAsia="標楷體" w:hAnsi="標楷體" w:cs="Arial" w:hint="eastAsia"/>
          <w:b/>
          <w:bCs/>
          <w:color w:val="333333"/>
          <w:kern w:val="0"/>
          <w:szCs w:val="24"/>
        </w:rPr>
        <w:t>SCI</w:t>
      </w:r>
      <w:r w:rsidR="00302E85">
        <w:rPr>
          <w:rFonts w:ascii="標楷體" w:eastAsia="標楷體" w:hAnsi="標楷體" w:cs="Arial"/>
          <w:b/>
          <w:bCs/>
          <w:color w:val="333333"/>
          <w:kern w:val="0"/>
          <w:szCs w:val="24"/>
        </w:rPr>
        <w:t xml:space="preserve"> </w:t>
      </w:r>
      <w:r w:rsidR="00302E85">
        <w:rPr>
          <w:rFonts w:ascii="標楷體" w:eastAsia="標楷體" w:hAnsi="標楷體" w:cs="Arial" w:hint="eastAsia"/>
          <w:b/>
          <w:bCs/>
          <w:color w:val="333333"/>
          <w:kern w:val="0"/>
          <w:szCs w:val="24"/>
        </w:rPr>
        <w:t>期刊</w:t>
      </w:r>
      <w:r w:rsidR="0090053A">
        <w:rPr>
          <w:rFonts w:ascii="標楷體" w:eastAsia="標楷體" w:hAnsi="標楷體" w:cs="Arial" w:hint="eastAsia"/>
          <w:b/>
          <w:bCs/>
          <w:color w:val="333333"/>
          <w:kern w:val="0"/>
          <w:szCs w:val="24"/>
        </w:rPr>
        <w:t>)</w:t>
      </w:r>
    </w:p>
    <w:p w14:paraId="0EC7BB0D" w14:textId="2AA6C400" w:rsidR="00302E85" w:rsidRPr="00713622" w:rsidRDefault="00302E85" w:rsidP="00302E85">
      <w:pPr>
        <w:widowControl/>
        <w:spacing w:before="100" w:beforeAutospacing="1" w:after="100" w:afterAutospacing="1" w:line="360" w:lineRule="atLeast"/>
        <w:ind w:right="300"/>
        <w:rPr>
          <w:rFonts w:ascii="標楷體" w:eastAsia="標楷體" w:hAnsi="標楷體" w:cs="Arial" w:hint="eastAsia"/>
          <w:b/>
          <w:bCs/>
          <w:color w:val="333333"/>
          <w:kern w:val="0"/>
          <w:szCs w:val="24"/>
        </w:rPr>
      </w:pPr>
      <w:r>
        <w:rPr>
          <w:rFonts w:ascii="標楷體" w:eastAsia="標楷體" w:hAnsi="標楷體" w:cs="Arial" w:hint="eastAsia"/>
          <w:b/>
          <w:bCs/>
          <w:color w:val="333333"/>
          <w:kern w:val="0"/>
          <w:szCs w:val="24"/>
        </w:rPr>
        <w:t>證照: 內科</w:t>
      </w:r>
      <w:r w:rsidR="00680C84">
        <w:rPr>
          <w:rFonts w:ascii="標楷體" w:eastAsia="標楷體" w:hAnsi="標楷體" w:cs="Arial" w:hint="eastAsia"/>
          <w:b/>
          <w:bCs/>
          <w:color w:val="333333"/>
          <w:kern w:val="0"/>
          <w:szCs w:val="24"/>
        </w:rPr>
        <w:t>專科</w:t>
      </w:r>
      <w:r>
        <w:rPr>
          <w:rFonts w:ascii="標楷體" w:eastAsia="標楷體" w:hAnsi="標楷體" w:cs="Arial" w:hint="eastAsia"/>
          <w:b/>
          <w:bCs/>
          <w:color w:val="333333"/>
          <w:kern w:val="0"/>
          <w:szCs w:val="24"/>
        </w:rPr>
        <w:t>，心臟</w:t>
      </w:r>
      <w:r w:rsidR="00680C84">
        <w:rPr>
          <w:rFonts w:ascii="標楷體" w:eastAsia="標楷體" w:hAnsi="標楷體" w:cs="Arial" w:hint="eastAsia"/>
          <w:b/>
          <w:bCs/>
          <w:color w:val="333333"/>
          <w:kern w:val="0"/>
          <w:szCs w:val="24"/>
        </w:rPr>
        <w:t>血管專</w:t>
      </w:r>
      <w:r>
        <w:rPr>
          <w:rFonts w:ascii="標楷體" w:eastAsia="標楷體" w:hAnsi="標楷體" w:cs="Arial" w:hint="eastAsia"/>
          <w:b/>
          <w:bCs/>
          <w:color w:val="333333"/>
          <w:kern w:val="0"/>
          <w:szCs w:val="24"/>
        </w:rPr>
        <w:t>科，</w:t>
      </w:r>
      <w:r w:rsidR="00680C84">
        <w:rPr>
          <w:rFonts w:ascii="標楷體" w:eastAsia="標楷體" w:hAnsi="標楷體" w:cs="Arial" w:hint="eastAsia"/>
          <w:b/>
          <w:bCs/>
          <w:color w:val="333333"/>
          <w:kern w:val="0"/>
          <w:szCs w:val="24"/>
        </w:rPr>
        <w:t>心臟血管</w:t>
      </w:r>
      <w:r>
        <w:rPr>
          <w:rFonts w:ascii="標楷體" w:eastAsia="標楷體" w:hAnsi="標楷體" w:cs="Arial" w:hint="eastAsia"/>
          <w:b/>
          <w:bCs/>
          <w:color w:val="333333"/>
          <w:kern w:val="0"/>
          <w:szCs w:val="24"/>
        </w:rPr>
        <w:t>介入</w:t>
      </w:r>
      <w:r w:rsidR="00680C84">
        <w:rPr>
          <w:rFonts w:ascii="標楷體" w:eastAsia="標楷體" w:hAnsi="標楷體" w:cs="Arial" w:hint="eastAsia"/>
          <w:b/>
          <w:bCs/>
          <w:color w:val="333333"/>
          <w:kern w:val="0"/>
          <w:szCs w:val="24"/>
        </w:rPr>
        <w:t>專科</w:t>
      </w:r>
    </w:p>
    <w:p w14:paraId="4B07C268" w14:textId="77777777" w:rsidR="00713622" w:rsidRPr="00713622" w:rsidRDefault="00713622" w:rsidP="00713622">
      <w:pPr>
        <w:widowControl/>
        <w:spacing w:before="240" w:after="240" w:line="360" w:lineRule="atLeast"/>
        <w:outlineLvl w:val="2"/>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現職：</w:t>
      </w:r>
    </w:p>
    <w:p w14:paraId="03B9FBFB" w14:textId="77777777" w:rsidR="00713622" w:rsidRPr="00713622" w:rsidRDefault="00713622" w:rsidP="00713622">
      <w:pPr>
        <w:widowControl/>
        <w:numPr>
          <w:ilvl w:val="0"/>
          <w:numId w:val="4"/>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慈濟大學 學士後中醫學系 副教授</w:t>
      </w:r>
    </w:p>
    <w:p w14:paraId="11048AC0" w14:textId="77777777" w:rsidR="00713622" w:rsidRPr="00713622" w:rsidRDefault="00713622" w:rsidP="00713622">
      <w:pPr>
        <w:widowControl/>
        <w:numPr>
          <w:ilvl w:val="0"/>
          <w:numId w:val="4"/>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台北慈濟醫院心臟血管科主任</w:t>
      </w:r>
    </w:p>
    <w:p w14:paraId="764BB4EC" w14:textId="77777777" w:rsidR="00713622" w:rsidRPr="00713622" w:rsidRDefault="00713622" w:rsidP="00713622">
      <w:pPr>
        <w:widowControl/>
        <w:numPr>
          <w:ilvl w:val="0"/>
          <w:numId w:val="4"/>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台北慈濟醫院週邊血管中心主任</w:t>
      </w:r>
    </w:p>
    <w:p w14:paraId="5168C562" w14:textId="77777777" w:rsidR="00713622" w:rsidRPr="00713622" w:rsidRDefault="00713622" w:rsidP="00713622">
      <w:pPr>
        <w:widowControl/>
        <w:spacing w:before="240" w:after="240" w:line="360" w:lineRule="atLeast"/>
        <w:outlineLvl w:val="2"/>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經歷：</w:t>
      </w:r>
    </w:p>
    <w:p w14:paraId="3B691FFC" w14:textId="77777777" w:rsidR="00713622" w:rsidRPr="00713622" w:rsidRDefault="00713622" w:rsidP="00713622">
      <w:pPr>
        <w:widowControl/>
        <w:numPr>
          <w:ilvl w:val="0"/>
          <w:numId w:val="5"/>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林口長庚醫院心臟內科主治醫師</w:t>
      </w:r>
    </w:p>
    <w:p w14:paraId="4AFCE927" w14:textId="77777777" w:rsidR="00713622" w:rsidRPr="00713622" w:rsidRDefault="00713622" w:rsidP="00713622">
      <w:pPr>
        <w:widowControl/>
        <w:numPr>
          <w:ilvl w:val="0"/>
          <w:numId w:val="5"/>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林口長庚醫院心臟內科加護病房主治醫師</w:t>
      </w:r>
    </w:p>
    <w:p w14:paraId="63895881" w14:textId="77777777" w:rsidR="00713622" w:rsidRPr="00713622" w:rsidRDefault="00713622" w:rsidP="00713622">
      <w:pPr>
        <w:widowControl/>
        <w:numPr>
          <w:ilvl w:val="0"/>
          <w:numId w:val="5"/>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b/>
          <w:bCs/>
          <w:color w:val="333333"/>
          <w:kern w:val="0"/>
          <w:szCs w:val="24"/>
        </w:rPr>
        <w:t>台北慈濟醫院心導管室主任</w:t>
      </w:r>
    </w:p>
    <w:p w14:paraId="0C9EE036" w14:textId="79EF6A27" w:rsidR="00713622" w:rsidRPr="00713622" w:rsidRDefault="00713622" w:rsidP="00713622">
      <w:pPr>
        <w:widowControl/>
        <w:numPr>
          <w:ilvl w:val="0"/>
          <w:numId w:val="5"/>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hint="eastAsia"/>
          <w:b/>
          <w:bCs/>
          <w:color w:val="333333"/>
          <w:kern w:val="0"/>
          <w:szCs w:val="24"/>
        </w:rPr>
        <w:t>台灣介入性心血管醫學會周邊介入委員會主任委員 (2014</w:t>
      </w:r>
      <w:r w:rsidRPr="00713622">
        <w:rPr>
          <w:rFonts w:ascii="標楷體" w:eastAsia="標楷體" w:hAnsi="標楷體" w:cs="Arial"/>
          <w:b/>
          <w:bCs/>
          <w:color w:val="333333"/>
          <w:kern w:val="0"/>
          <w:szCs w:val="24"/>
        </w:rPr>
        <w:t>-</w:t>
      </w:r>
      <w:r w:rsidRPr="00713622">
        <w:rPr>
          <w:rFonts w:ascii="標楷體" w:eastAsia="標楷體" w:hAnsi="標楷體" w:cs="Arial" w:hint="eastAsia"/>
          <w:b/>
          <w:bCs/>
          <w:color w:val="333333"/>
          <w:kern w:val="0"/>
          <w:szCs w:val="24"/>
        </w:rPr>
        <w:t>2015)</w:t>
      </w:r>
    </w:p>
    <w:p w14:paraId="2C271E66" w14:textId="4A58DFFC" w:rsidR="00713622" w:rsidRPr="00713622" w:rsidRDefault="00713622" w:rsidP="00713622">
      <w:pPr>
        <w:widowControl/>
        <w:numPr>
          <w:ilvl w:val="0"/>
          <w:numId w:val="5"/>
        </w:numPr>
        <w:spacing w:before="100" w:beforeAutospacing="1" w:after="100" w:afterAutospacing="1" w:line="360" w:lineRule="atLeast"/>
        <w:ind w:left="1020" w:right="300"/>
        <w:rPr>
          <w:rFonts w:ascii="標楷體" w:eastAsia="標楷體" w:hAnsi="標楷體" w:cs="Arial"/>
          <w:b/>
          <w:bCs/>
          <w:color w:val="333333"/>
          <w:kern w:val="0"/>
          <w:szCs w:val="24"/>
        </w:rPr>
      </w:pPr>
      <w:r w:rsidRPr="00713622">
        <w:rPr>
          <w:rFonts w:ascii="標楷體" w:eastAsia="標楷體" w:hAnsi="標楷體" w:cs="Arial" w:hint="eastAsia"/>
          <w:b/>
          <w:bCs/>
          <w:color w:val="333333"/>
          <w:kern w:val="0"/>
          <w:szCs w:val="24"/>
        </w:rPr>
        <w:t>中華民國心臟學會理事 (2022-</w:t>
      </w:r>
      <w:r w:rsidRPr="00713622">
        <w:rPr>
          <w:rFonts w:ascii="標楷體" w:eastAsia="標楷體" w:hAnsi="標楷體" w:cs="Arial"/>
          <w:b/>
          <w:bCs/>
          <w:color w:val="333333"/>
          <w:kern w:val="0"/>
          <w:szCs w:val="24"/>
        </w:rPr>
        <w:t>2024)</w:t>
      </w:r>
    </w:p>
    <w:p w14:paraId="34E7E300" w14:textId="77777777" w:rsidR="00D93273" w:rsidRDefault="00D93273">
      <w:pPr>
        <w:rPr>
          <w:rFonts w:ascii="標楷體" w:eastAsia="標楷體" w:hAnsi="標楷體"/>
          <w:szCs w:val="24"/>
        </w:rPr>
      </w:pPr>
    </w:p>
    <w:p w14:paraId="38388BAD" w14:textId="77777777" w:rsidR="0090053A" w:rsidRDefault="0090053A">
      <w:pPr>
        <w:rPr>
          <w:rFonts w:ascii="標楷體" w:eastAsia="標楷體" w:hAnsi="標楷體" w:hint="eastAsia"/>
          <w:szCs w:val="24"/>
        </w:rPr>
      </w:pPr>
    </w:p>
    <w:p w14:paraId="38B61136" w14:textId="77777777" w:rsidR="0090053A" w:rsidRPr="00182D56" w:rsidRDefault="0090053A" w:rsidP="0090053A">
      <w:pPr>
        <w:pStyle w:val="a6"/>
        <w:numPr>
          <w:ilvl w:val="0"/>
          <w:numId w:val="6"/>
        </w:numPr>
        <w:ind w:leftChars="0" w:left="357" w:hanging="357"/>
        <w:rPr>
          <w:rFonts w:ascii="Garamond" w:hAnsi="Garamond"/>
          <w:sz w:val="22"/>
          <w:szCs w:val="22"/>
        </w:rPr>
      </w:pPr>
      <w:r>
        <w:rPr>
          <w:rFonts w:ascii="Garamond" w:hAnsi="Garamond" w:hint="eastAsia"/>
          <w:sz w:val="22"/>
          <w:szCs w:val="22"/>
        </w:rPr>
        <w:lastRenderedPageBreak/>
        <w:t>Ch</w:t>
      </w:r>
      <w:r>
        <w:rPr>
          <w:rFonts w:ascii="Garamond" w:hAnsi="Garamond"/>
          <w:sz w:val="22"/>
          <w:szCs w:val="22"/>
        </w:rPr>
        <w:t xml:space="preserve">ang YT, Tzeng IS, Jang SJ, Liu KL, Hsieh </w:t>
      </w:r>
      <w:r>
        <w:rPr>
          <w:rFonts w:ascii="Garamond" w:hAnsi="Garamond" w:hint="eastAsia"/>
          <w:sz w:val="22"/>
          <w:szCs w:val="22"/>
        </w:rPr>
        <w:t>CA</w:t>
      </w:r>
      <w:r>
        <w:rPr>
          <w:rFonts w:ascii="Garamond" w:hAnsi="Garamond"/>
          <w:sz w:val="22"/>
          <w:szCs w:val="22"/>
        </w:rPr>
        <w:t xml:space="preserve">, Chou HH, Yeh KH, </w:t>
      </w:r>
      <w:r w:rsidRPr="007B1DC0">
        <w:rPr>
          <w:rFonts w:ascii="Garamond" w:hAnsi="Garamond"/>
          <w:b/>
          <w:bCs/>
          <w:sz w:val="22"/>
          <w:szCs w:val="22"/>
          <w:u w:val="single"/>
        </w:rPr>
        <w:t>Huang HL</w:t>
      </w:r>
      <w:r>
        <w:rPr>
          <w:rFonts w:ascii="Garamond" w:hAnsi="Garamond"/>
          <w:b/>
          <w:bCs/>
          <w:sz w:val="22"/>
          <w:szCs w:val="22"/>
          <w:u w:val="single"/>
        </w:rPr>
        <w:t>*</w:t>
      </w:r>
      <w:r w:rsidRPr="007B1DC0">
        <w:rPr>
          <w:rFonts w:ascii="Garamond" w:hAnsi="Garamond"/>
          <w:b/>
          <w:bCs/>
          <w:sz w:val="22"/>
          <w:szCs w:val="22"/>
          <w:u w:val="single"/>
        </w:rPr>
        <w:t>.</w:t>
      </w:r>
      <w:r>
        <w:rPr>
          <w:rFonts w:ascii="Garamond" w:hAnsi="Garamond"/>
          <w:sz w:val="22"/>
          <w:szCs w:val="22"/>
        </w:rPr>
        <w:t xml:space="preserve"> TRENDPAD study group. </w:t>
      </w:r>
      <w:r w:rsidRPr="00182D56">
        <w:rPr>
          <w:rFonts w:ascii="Garamond" w:hAnsi="Garamond" w:cs="Arial"/>
          <w:color w:val="222222"/>
          <w:sz w:val="22"/>
          <w:szCs w:val="22"/>
          <w:shd w:val="clear" w:color="auto" w:fill="FFFFFF"/>
        </w:rPr>
        <w:t>Association Between Corrected QT Interval and Long-term Cardiovascular Outcomes in Elderly Patients Who Had Undergone Endovascular Therapy for Lower Extremity Arterial Disease</w:t>
      </w:r>
      <w:r>
        <w:rPr>
          <w:rFonts w:ascii="Garamond" w:hAnsi="Garamond" w:cs="Arial"/>
          <w:color w:val="222222"/>
          <w:sz w:val="22"/>
          <w:szCs w:val="22"/>
          <w:shd w:val="clear" w:color="auto" w:fill="FFFFFF"/>
        </w:rPr>
        <w:t>. Frontier in Cardiovascular Medicine 2023</w:t>
      </w:r>
      <w:r>
        <w:rPr>
          <w:rFonts w:ascii="Garamond" w:hAnsi="Garamond" w:cs="Arial" w:hint="eastAsia"/>
          <w:color w:val="222222"/>
          <w:sz w:val="22"/>
          <w:szCs w:val="22"/>
          <w:shd w:val="clear" w:color="auto" w:fill="FFFFFF"/>
        </w:rPr>
        <w:t xml:space="preserve"> </w:t>
      </w:r>
      <w:r w:rsidRPr="007520D5">
        <w:rPr>
          <w:rFonts w:ascii="Garamond" w:eastAsia="標楷體" w:hAnsi="Garamond"/>
          <w:sz w:val="22"/>
          <w:szCs w:val="22"/>
        </w:rPr>
        <w:t>10:1103520.</w:t>
      </w:r>
      <w:r>
        <w:rPr>
          <w:rFonts w:ascii="Garamond" w:eastAsia="標楷體" w:hAnsi="Garamond" w:hint="eastAsia"/>
          <w:sz w:val="22"/>
          <w:szCs w:val="22"/>
        </w:rPr>
        <w:t xml:space="preserve"> D</w:t>
      </w:r>
      <w:r w:rsidRPr="007520D5">
        <w:rPr>
          <w:rFonts w:ascii="Garamond" w:eastAsia="標楷體" w:hAnsi="Garamond"/>
          <w:sz w:val="22"/>
          <w:szCs w:val="22"/>
        </w:rPr>
        <w:t>oi: 10.3389/fcvm.2023.1103520</w:t>
      </w:r>
    </w:p>
    <w:p w14:paraId="3BBF0967" w14:textId="77777777" w:rsidR="0090053A" w:rsidRDefault="0090053A" w:rsidP="0090053A">
      <w:pPr>
        <w:pStyle w:val="a6"/>
        <w:numPr>
          <w:ilvl w:val="0"/>
          <w:numId w:val="6"/>
        </w:numPr>
        <w:ind w:leftChars="0" w:left="357" w:hanging="357"/>
        <w:rPr>
          <w:rFonts w:ascii="Garamond" w:hAnsi="Garamond"/>
          <w:sz w:val="22"/>
          <w:szCs w:val="22"/>
        </w:rPr>
      </w:pPr>
      <w:r>
        <w:rPr>
          <w:rFonts w:ascii="Garamond" w:hAnsi="Garamond"/>
          <w:sz w:val="22"/>
          <w:szCs w:val="22"/>
        </w:rPr>
        <w:t>Jang S</w:t>
      </w:r>
      <w:r>
        <w:rPr>
          <w:rFonts w:ascii="Garamond" w:hAnsi="Garamond" w:hint="eastAsia"/>
          <w:sz w:val="22"/>
          <w:szCs w:val="22"/>
        </w:rPr>
        <w:t>J</w:t>
      </w:r>
      <w:r>
        <w:rPr>
          <w:rFonts w:ascii="Garamond" w:hAnsi="Garamond"/>
          <w:sz w:val="22"/>
          <w:szCs w:val="22"/>
        </w:rPr>
        <w:t>, Hsieh CA, Chang YT, Chen IC, Liu KL, Tzeng IS, Chou HH, Ko Y</w:t>
      </w:r>
      <w:r>
        <w:rPr>
          <w:rFonts w:ascii="Garamond" w:hAnsi="Garamond" w:hint="eastAsia"/>
          <w:sz w:val="22"/>
          <w:szCs w:val="22"/>
        </w:rPr>
        <w:t>L</w:t>
      </w:r>
      <w:r>
        <w:rPr>
          <w:rFonts w:ascii="Garamond" w:hAnsi="Garamond"/>
          <w:sz w:val="22"/>
          <w:szCs w:val="22"/>
        </w:rPr>
        <w:t xml:space="preserve">, Chang HC*, </w:t>
      </w:r>
      <w:r w:rsidRPr="00BA3DCF">
        <w:rPr>
          <w:rFonts w:ascii="Garamond" w:hAnsi="Garamond"/>
          <w:b/>
          <w:bCs/>
          <w:sz w:val="22"/>
          <w:szCs w:val="22"/>
          <w:u w:val="single"/>
        </w:rPr>
        <w:t>Huang HL*</w:t>
      </w:r>
      <w:r>
        <w:rPr>
          <w:rFonts w:ascii="Garamond" w:hAnsi="Garamond"/>
          <w:sz w:val="22"/>
          <w:szCs w:val="22"/>
        </w:rPr>
        <w:t xml:space="preserve">. </w:t>
      </w:r>
      <w:r w:rsidRPr="00BA3DCF">
        <w:rPr>
          <w:rFonts w:ascii="Garamond" w:hAnsi="Garamond"/>
          <w:sz w:val="22"/>
          <w:szCs w:val="22"/>
        </w:rPr>
        <w:t>Repetition of Paclitaxel-Coated Devices for the Treatment of Low-Extremity Artery Disease: Mortality Outcomes and Predictors</w:t>
      </w:r>
      <w:r>
        <w:rPr>
          <w:rFonts w:ascii="Garamond" w:hAnsi="Garamond" w:hint="eastAsia"/>
          <w:sz w:val="22"/>
          <w:szCs w:val="22"/>
        </w:rPr>
        <w:t>. Ac</w:t>
      </w:r>
      <w:r>
        <w:rPr>
          <w:rFonts w:ascii="Garamond" w:hAnsi="Garamond"/>
          <w:sz w:val="22"/>
          <w:szCs w:val="22"/>
        </w:rPr>
        <w:t>ta Cardiologica Sini</w:t>
      </w:r>
      <w:r>
        <w:rPr>
          <w:rFonts w:ascii="Garamond" w:hAnsi="Garamond" w:hint="eastAsia"/>
          <w:sz w:val="22"/>
          <w:szCs w:val="22"/>
        </w:rPr>
        <w:t>c</w:t>
      </w:r>
      <w:r>
        <w:rPr>
          <w:rFonts w:ascii="Garamond" w:hAnsi="Garamond"/>
          <w:sz w:val="22"/>
          <w:szCs w:val="22"/>
        </w:rPr>
        <w:t xml:space="preserve">a </w:t>
      </w:r>
      <w:r>
        <w:rPr>
          <w:rFonts w:ascii="Garamond" w:hAnsi="Garamond" w:hint="eastAsia"/>
          <w:sz w:val="22"/>
          <w:szCs w:val="22"/>
        </w:rPr>
        <w:t xml:space="preserve">2023 </w:t>
      </w:r>
      <w:r>
        <w:rPr>
          <w:rFonts w:ascii="Garamond" w:hAnsi="Garamond"/>
          <w:sz w:val="22"/>
          <w:szCs w:val="22"/>
        </w:rPr>
        <w:t xml:space="preserve">Mar; 39 (2): 331-342. </w:t>
      </w:r>
    </w:p>
    <w:p w14:paraId="2AD88485" w14:textId="77777777" w:rsidR="0090053A" w:rsidRPr="00DD6005" w:rsidRDefault="0090053A" w:rsidP="0090053A">
      <w:pPr>
        <w:pStyle w:val="a6"/>
        <w:numPr>
          <w:ilvl w:val="0"/>
          <w:numId w:val="6"/>
        </w:numPr>
        <w:ind w:leftChars="0"/>
        <w:rPr>
          <w:rFonts w:ascii="Garamond" w:hAnsi="Garamond"/>
          <w:sz w:val="22"/>
          <w:szCs w:val="22"/>
        </w:rPr>
      </w:pPr>
      <w:r w:rsidRPr="00546D8C">
        <w:rPr>
          <w:rFonts w:ascii="Garamond" w:hAnsi="Garamond" w:cs="Segoe UI"/>
          <w:color w:val="212121"/>
          <w:sz w:val="22"/>
          <w:szCs w:val="22"/>
          <w:shd w:val="clear" w:color="auto" w:fill="FFFFFF"/>
        </w:rPr>
        <w:t xml:space="preserve">Lee JK, Hsieh IC, Su CH, </w:t>
      </w:r>
      <w:r w:rsidRPr="00546D8C">
        <w:rPr>
          <w:rFonts w:ascii="Garamond" w:hAnsi="Garamond" w:cs="Segoe UI"/>
          <w:b/>
          <w:bCs/>
          <w:color w:val="212121"/>
          <w:sz w:val="22"/>
          <w:szCs w:val="22"/>
          <w:u w:val="single"/>
          <w:shd w:val="clear" w:color="auto" w:fill="FFFFFF"/>
        </w:rPr>
        <w:t>Huang HL</w:t>
      </w:r>
      <w:r w:rsidRPr="00546D8C">
        <w:rPr>
          <w:rFonts w:ascii="Garamond" w:hAnsi="Garamond" w:cs="Segoe UI"/>
          <w:color w:val="212121"/>
          <w:sz w:val="22"/>
          <w:szCs w:val="22"/>
          <w:shd w:val="clear" w:color="auto" w:fill="FFFFFF"/>
        </w:rPr>
        <w:t>, Lei MH, Chiu KM, Huang CL, Chen CC, Hsu PC, Hsu CH, Huang CY, Lee CH, Chang WC, Lee HF, Liu JC, Yeh HI. Referral, Diagnosis, and Pharmacological Management of Peripheral Artery Disease: Perspectives from Taiwan. Acta Cardiol Sin. 2023 Jan;39(1):97-108</w:t>
      </w:r>
      <w:r>
        <w:rPr>
          <w:rFonts w:ascii="Garamond" w:hAnsi="Garamond" w:cs="Segoe UI" w:hint="eastAsia"/>
          <w:color w:val="212121"/>
          <w:sz w:val="22"/>
          <w:szCs w:val="22"/>
          <w:shd w:val="clear" w:color="auto" w:fill="FFFFFF"/>
        </w:rPr>
        <w:t>.</w:t>
      </w:r>
    </w:p>
    <w:p w14:paraId="4F609C76" w14:textId="77777777" w:rsidR="0090053A" w:rsidRPr="00BA3DCF" w:rsidRDefault="0090053A" w:rsidP="0090053A">
      <w:pPr>
        <w:pStyle w:val="a6"/>
        <w:numPr>
          <w:ilvl w:val="0"/>
          <w:numId w:val="6"/>
        </w:numPr>
        <w:ind w:leftChars="0" w:left="357" w:hanging="357"/>
        <w:jc w:val="both"/>
        <w:rPr>
          <w:rFonts w:ascii="Garamond" w:hAnsi="Garamond"/>
          <w:bCs/>
          <w:color w:val="000000" w:themeColor="text1"/>
          <w:sz w:val="22"/>
          <w:szCs w:val="22"/>
        </w:rPr>
      </w:pPr>
      <w:r>
        <w:rPr>
          <w:rFonts w:ascii="Garamond" w:hAnsi="Garamond" w:cs="Arial"/>
          <w:color w:val="222222"/>
          <w:sz w:val="22"/>
          <w:szCs w:val="22"/>
          <w:shd w:val="clear" w:color="auto" w:fill="FFFFFF"/>
        </w:rPr>
        <w:t xml:space="preserve">Lin TY, Chou HH, Hsieh TH, </w:t>
      </w:r>
      <w:r w:rsidRPr="00ED53E4">
        <w:rPr>
          <w:rFonts w:ascii="Garamond" w:hAnsi="Garamond" w:cs="Arial"/>
          <w:b/>
          <w:bCs/>
          <w:color w:val="222222"/>
          <w:sz w:val="22"/>
          <w:szCs w:val="22"/>
          <w:u w:val="single"/>
          <w:shd w:val="clear" w:color="auto" w:fill="FFFFFF"/>
        </w:rPr>
        <w:t>Huang HL*</w:t>
      </w:r>
      <w:r>
        <w:rPr>
          <w:rFonts w:ascii="Garamond" w:hAnsi="Garamond" w:cs="Arial"/>
          <w:color w:val="222222"/>
          <w:sz w:val="22"/>
          <w:szCs w:val="22"/>
          <w:shd w:val="clear" w:color="auto" w:fill="FFFFFF"/>
        </w:rPr>
        <w:t xml:space="preserve">, Hung SZ*. </w:t>
      </w:r>
      <w:r w:rsidRPr="00597FDF">
        <w:rPr>
          <w:rFonts w:ascii="Garamond" w:hAnsi="Garamond"/>
          <w:bCs/>
          <w:sz w:val="22"/>
          <w:szCs w:val="22"/>
        </w:rPr>
        <w:t>Malnutrition is Associated with Increased Morbidity and Mortality in Dialysis Patients Undergoing Endovascular Therapy for Peripheral Artery Disease</w:t>
      </w:r>
      <w:r>
        <w:rPr>
          <w:rFonts w:ascii="Garamond" w:hAnsi="Garamond"/>
          <w:bCs/>
          <w:sz w:val="22"/>
          <w:szCs w:val="22"/>
        </w:rPr>
        <w:t xml:space="preserve">. </w:t>
      </w:r>
      <w:proofErr w:type="spellStart"/>
      <w:r w:rsidRPr="00597FDF">
        <w:rPr>
          <w:rFonts w:ascii="Garamond" w:hAnsi="Garamond"/>
          <w:bCs/>
          <w:sz w:val="22"/>
          <w:szCs w:val="22"/>
        </w:rPr>
        <w:t>Eur</w:t>
      </w:r>
      <w:proofErr w:type="spellEnd"/>
      <w:r w:rsidRPr="00597FDF">
        <w:rPr>
          <w:rFonts w:ascii="Garamond" w:hAnsi="Garamond"/>
          <w:bCs/>
          <w:sz w:val="22"/>
          <w:szCs w:val="22"/>
        </w:rPr>
        <w:t xml:space="preserve"> J Vasc Endo</w:t>
      </w:r>
      <w:r w:rsidRPr="00597FDF">
        <w:rPr>
          <w:rFonts w:ascii="Garamond" w:hAnsi="Garamond" w:hint="eastAsia"/>
          <w:bCs/>
          <w:sz w:val="22"/>
          <w:szCs w:val="22"/>
        </w:rPr>
        <w:t>v</w:t>
      </w:r>
      <w:r w:rsidRPr="00597FDF">
        <w:rPr>
          <w:rFonts w:ascii="Garamond" w:hAnsi="Garamond"/>
          <w:bCs/>
          <w:sz w:val="22"/>
          <w:szCs w:val="22"/>
        </w:rPr>
        <w:t xml:space="preserve">asc Surg </w:t>
      </w:r>
      <w:r w:rsidRPr="00341727">
        <w:rPr>
          <w:rFonts w:ascii="Garamond" w:hAnsi="Garamond" w:cs="Segoe UI"/>
          <w:color w:val="212121"/>
          <w:sz w:val="22"/>
          <w:szCs w:val="22"/>
          <w:shd w:val="clear" w:color="auto" w:fill="FFFFFF"/>
        </w:rPr>
        <w:t>2</w:t>
      </w:r>
      <w:r w:rsidRPr="00341727">
        <w:rPr>
          <w:rFonts w:ascii="Garamond" w:hAnsi="Garamond"/>
          <w:color w:val="212121"/>
          <w:sz w:val="22"/>
          <w:szCs w:val="22"/>
          <w:shd w:val="clear" w:color="auto" w:fill="FFFFFF"/>
        </w:rPr>
        <w:t>022 Aug-Sep;64(2-3):225-233</w:t>
      </w:r>
      <w:r>
        <w:rPr>
          <w:rFonts w:ascii="Garamond" w:hAnsi="Garamond" w:hint="eastAsia"/>
          <w:color w:val="212121"/>
          <w:sz w:val="22"/>
          <w:szCs w:val="22"/>
          <w:shd w:val="clear" w:color="auto" w:fill="FFFFFF"/>
        </w:rPr>
        <w:t>.</w:t>
      </w:r>
    </w:p>
    <w:p w14:paraId="485F32E8" w14:textId="77777777" w:rsidR="0090053A" w:rsidRPr="00844F13" w:rsidRDefault="0090053A" w:rsidP="0090053A">
      <w:pPr>
        <w:pStyle w:val="a6"/>
        <w:numPr>
          <w:ilvl w:val="0"/>
          <w:numId w:val="6"/>
        </w:numPr>
        <w:ind w:leftChars="0" w:left="357"/>
        <w:rPr>
          <w:rFonts w:ascii="Garamond" w:eastAsiaTheme="minorEastAsia" w:hAnsi="Garamond"/>
          <w:bCs/>
          <w:sz w:val="22"/>
          <w:szCs w:val="22"/>
        </w:rPr>
      </w:pPr>
      <w:r w:rsidRPr="00844F13">
        <w:rPr>
          <w:rFonts w:ascii="Garamond" w:eastAsiaTheme="minorEastAsia" w:hAnsi="Garamond" w:hint="eastAsia"/>
          <w:bCs/>
          <w:sz w:val="22"/>
          <w:szCs w:val="22"/>
        </w:rPr>
        <w:t>Li</w:t>
      </w:r>
      <w:r w:rsidRPr="00844F13">
        <w:rPr>
          <w:rFonts w:ascii="Garamond" w:eastAsiaTheme="minorEastAsia" w:hAnsi="Garamond"/>
          <w:bCs/>
          <w:sz w:val="22"/>
          <w:szCs w:val="22"/>
        </w:rPr>
        <w:t xml:space="preserve">u KL, Tzeng IS, Chen IC, </w:t>
      </w:r>
      <w:r w:rsidRPr="00844F13">
        <w:rPr>
          <w:rFonts w:ascii="Garamond" w:eastAsiaTheme="minorEastAsia" w:hAnsi="Garamond" w:hint="eastAsia"/>
          <w:bCs/>
          <w:sz w:val="22"/>
          <w:szCs w:val="22"/>
        </w:rPr>
        <w:t>Ja</w:t>
      </w:r>
      <w:r w:rsidRPr="00844F13">
        <w:rPr>
          <w:rFonts w:ascii="Garamond" w:eastAsiaTheme="minorEastAsia" w:hAnsi="Garamond"/>
          <w:bCs/>
          <w:sz w:val="22"/>
          <w:szCs w:val="22"/>
        </w:rPr>
        <w:t>n</w:t>
      </w:r>
      <w:r>
        <w:rPr>
          <w:rFonts w:ascii="Garamond" w:eastAsiaTheme="minorEastAsia" w:hAnsi="Garamond" w:hint="eastAsia"/>
          <w:bCs/>
          <w:sz w:val="22"/>
          <w:szCs w:val="22"/>
        </w:rPr>
        <w:t>g</w:t>
      </w:r>
      <w:r w:rsidRPr="00844F13">
        <w:rPr>
          <w:rFonts w:ascii="Garamond" w:eastAsiaTheme="minorEastAsia" w:hAnsi="Garamond"/>
          <w:bCs/>
          <w:sz w:val="22"/>
          <w:szCs w:val="22"/>
        </w:rPr>
        <w:t xml:space="preserve"> SJ, Chou HH,</w:t>
      </w:r>
      <w:r w:rsidRPr="00844F13">
        <w:rPr>
          <w:rFonts w:ascii="Garamond" w:eastAsiaTheme="minorEastAsia" w:hAnsi="Garamond"/>
          <w:b/>
          <w:sz w:val="22"/>
          <w:szCs w:val="22"/>
          <w:u w:val="single"/>
        </w:rPr>
        <w:t xml:space="preserve"> Huang HL</w:t>
      </w:r>
      <w:r w:rsidRPr="008064A3">
        <w:rPr>
          <w:rFonts w:ascii="Garamond" w:eastAsiaTheme="minorEastAsia" w:hAnsi="Garamond"/>
          <w:b/>
          <w:sz w:val="22"/>
          <w:szCs w:val="22"/>
          <w:u w:val="single"/>
          <w:vertAlign w:val="superscript"/>
        </w:rPr>
        <w:t>*</w:t>
      </w:r>
      <w:r w:rsidRPr="00844F13">
        <w:rPr>
          <w:rFonts w:ascii="Garamond" w:eastAsiaTheme="minorEastAsia" w:hAnsi="Garamond"/>
          <w:b/>
          <w:sz w:val="22"/>
          <w:szCs w:val="22"/>
          <w:u w:val="single"/>
        </w:rPr>
        <w:t>.</w:t>
      </w:r>
      <w:r w:rsidRPr="00844F13">
        <w:rPr>
          <w:rFonts w:ascii="Garamond" w:eastAsiaTheme="minorEastAsia" w:hAnsi="Garamond"/>
          <w:bCs/>
          <w:sz w:val="22"/>
          <w:szCs w:val="22"/>
        </w:rPr>
        <w:t xml:space="preserve"> </w:t>
      </w:r>
      <w:r w:rsidRPr="00844F13">
        <w:rPr>
          <w:rFonts w:ascii="Garamond" w:hAnsi="Garamond"/>
          <w:color w:val="000000" w:themeColor="text1"/>
          <w:sz w:val="22"/>
          <w:szCs w:val="22"/>
        </w:rPr>
        <w:t xml:space="preserve">Mid-term Mortality between Single or Multiple Exposure to Paclitaxel-Coated Devices for the Treatment of Femoropopliteal Artery Disease. </w:t>
      </w:r>
      <w:proofErr w:type="spellStart"/>
      <w:r w:rsidRPr="00844F13">
        <w:rPr>
          <w:rFonts w:ascii="Garamond" w:hAnsi="Garamond"/>
          <w:color w:val="000000" w:themeColor="text1"/>
          <w:sz w:val="22"/>
          <w:szCs w:val="22"/>
        </w:rPr>
        <w:t>Eur</w:t>
      </w:r>
      <w:proofErr w:type="spellEnd"/>
      <w:r w:rsidRPr="00844F13">
        <w:rPr>
          <w:rFonts w:ascii="Garamond" w:hAnsi="Garamond"/>
          <w:color w:val="000000" w:themeColor="text1"/>
          <w:sz w:val="22"/>
          <w:szCs w:val="22"/>
        </w:rPr>
        <w:t xml:space="preserve"> J Vasc Endo</w:t>
      </w:r>
      <w:r w:rsidRPr="00844F13">
        <w:rPr>
          <w:rFonts w:ascii="Garamond" w:hAnsi="Garamond" w:hint="eastAsia"/>
          <w:color w:val="000000" w:themeColor="text1"/>
          <w:sz w:val="22"/>
          <w:szCs w:val="22"/>
        </w:rPr>
        <w:t>v</w:t>
      </w:r>
      <w:r w:rsidRPr="00844F13">
        <w:rPr>
          <w:rFonts w:ascii="Garamond" w:hAnsi="Garamond"/>
          <w:color w:val="000000" w:themeColor="text1"/>
          <w:sz w:val="22"/>
          <w:szCs w:val="22"/>
        </w:rPr>
        <w:t xml:space="preserve">asc Surg </w:t>
      </w:r>
      <w:r>
        <w:rPr>
          <w:rFonts w:ascii="Garamond" w:hAnsi="Garamond"/>
          <w:color w:val="000000" w:themeColor="text1"/>
          <w:sz w:val="22"/>
          <w:szCs w:val="22"/>
        </w:rPr>
        <w:t>2022 63 (3):521-522</w:t>
      </w:r>
      <w:r w:rsidRPr="00844F13">
        <w:rPr>
          <w:rFonts w:ascii="Garamond" w:hAnsi="Garamond"/>
          <w:color w:val="000000" w:themeColor="text1"/>
          <w:sz w:val="22"/>
          <w:szCs w:val="22"/>
        </w:rPr>
        <w:t>.</w:t>
      </w:r>
    </w:p>
    <w:p w14:paraId="0730D889" w14:textId="77777777" w:rsidR="0090053A" w:rsidRPr="00844F13" w:rsidRDefault="0090053A" w:rsidP="0090053A">
      <w:pPr>
        <w:pStyle w:val="a6"/>
        <w:numPr>
          <w:ilvl w:val="0"/>
          <w:numId w:val="6"/>
        </w:numPr>
        <w:ind w:leftChars="0" w:left="357"/>
        <w:rPr>
          <w:rFonts w:ascii="Garamond" w:eastAsiaTheme="minorEastAsia" w:hAnsi="Garamond"/>
          <w:bCs/>
          <w:sz w:val="22"/>
          <w:szCs w:val="22"/>
        </w:rPr>
      </w:pPr>
      <w:r w:rsidRPr="00844F13">
        <w:rPr>
          <w:rFonts w:ascii="Garamond" w:hAnsi="Garamond" w:cs="Segoe UI"/>
          <w:color w:val="212121"/>
          <w:sz w:val="22"/>
          <w:szCs w:val="22"/>
          <w:shd w:val="clear" w:color="auto" w:fill="FFFFFF"/>
        </w:rPr>
        <w:t xml:space="preserve">Wang CL, Wu VC, Tu HT, Huang YT, Chen SW, Chu PH, Wen MS, </w:t>
      </w:r>
      <w:r w:rsidRPr="00844F13">
        <w:rPr>
          <w:rFonts w:ascii="Garamond" w:hAnsi="Garamond" w:cs="Segoe UI"/>
          <w:b/>
          <w:bCs/>
          <w:color w:val="212121"/>
          <w:sz w:val="22"/>
          <w:szCs w:val="22"/>
          <w:u w:val="single"/>
          <w:shd w:val="clear" w:color="auto" w:fill="FFFFFF"/>
        </w:rPr>
        <w:t>Huang HL</w:t>
      </w:r>
      <w:r w:rsidRPr="008064A3">
        <w:rPr>
          <w:rFonts w:ascii="Garamond" w:hAnsi="Garamond" w:cs="Segoe UI" w:hint="eastAsia"/>
          <w:b/>
          <w:bCs/>
          <w:color w:val="212121"/>
          <w:sz w:val="22"/>
          <w:szCs w:val="22"/>
          <w:u w:val="single"/>
          <w:shd w:val="clear" w:color="auto" w:fill="FFFFFF"/>
          <w:vertAlign w:val="superscript"/>
        </w:rPr>
        <w:t>*</w:t>
      </w:r>
      <w:r w:rsidRPr="00844F13">
        <w:rPr>
          <w:rFonts w:ascii="Garamond" w:hAnsi="Garamond" w:cs="Segoe UI"/>
          <w:b/>
          <w:bCs/>
          <w:color w:val="212121"/>
          <w:sz w:val="22"/>
          <w:szCs w:val="22"/>
          <w:u w:val="single"/>
          <w:shd w:val="clear" w:color="auto" w:fill="FFFFFF"/>
        </w:rPr>
        <w:t>,</w:t>
      </w:r>
      <w:r w:rsidRPr="00844F13">
        <w:rPr>
          <w:rFonts w:ascii="Garamond" w:hAnsi="Garamond" w:cs="Segoe UI"/>
          <w:color w:val="212121"/>
          <w:sz w:val="22"/>
          <w:szCs w:val="22"/>
          <w:shd w:val="clear" w:color="auto" w:fill="FFFFFF"/>
        </w:rPr>
        <w:t xml:space="preserve"> Chang SH</w:t>
      </w:r>
      <w:r w:rsidRPr="008064A3">
        <w:rPr>
          <w:rFonts w:ascii="Garamond" w:hAnsi="Garamond" w:cs="Segoe UI" w:hint="eastAsia"/>
          <w:color w:val="212121"/>
          <w:sz w:val="22"/>
          <w:szCs w:val="22"/>
          <w:shd w:val="clear" w:color="auto" w:fill="FFFFFF"/>
          <w:vertAlign w:val="superscript"/>
        </w:rPr>
        <w:t>*</w:t>
      </w:r>
      <w:r w:rsidRPr="00844F13">
        <w:rPr>
          <w:rFonts w:ascii="Garamond" w:hAnsi="Garamond" w:cs="Segoe UI"/>
          <w:color w:val="212121"/>
          <w:sz w:val="22"/>
          <w:szCs w:val="22"/>
          <w:shd w:val="clear" w:color="auto" w:fill="FFFFFF"/>
        </w:rPr>
        <w:t xml:space="preserve">. Risk of major bleeding associated with concomitant use of anticancer drugs and direct oral anticoagulant in patients with cancer and atrial fibrillation. J </w:t>
      </w:r>
      <w:proofErr w:type="spellStart"/>
      <w:r w:rsidRPr="00844F13">
        <w:rPr>
          <w:rFonts w:ascii="Garamond" w:hAnsi="Garamond" w:cs="Segoe UI"/>
          <w:color w:val="212121"/>
          <w:sz w:val="22"/>
          <w:szCs w:val="22"/>
          <w:shd w:val="clear" w:color="auto" w:fill="FFFFFF"/>
        </w:rPr>
        <w:t>Thromb</w:t>
      </w:r>
      <w:proofErr w:type="spellEnd"/>
      <w:r w:rsidRPr="00844F13">
        <w:rPr>
          <w:rFonts w:ascii="Garamond" w:hAnsi="Garamond" w:cs="Segoe UI"/>
          <w:color w:val="212121"/>
          <w:sz w:val="22"/>
          <w:szCs w:val="22"/>
          <w:shd w:val="clear" w:color="auto" w:fill="FFFFFF"/>
        </w:rPr>
        <w:t xml:space="preserve"> Thrombolysis. 202</w:t>
      </w:r>
      <w:r>
        <w:rPr>
          <w:rFonts w:ascii="Garamond" w:hAnsi="Garamond" w:cs="Segoe UI"/>
          <w:color w:val="212121"/>
          <w:sz w:val="22"/>
          <w:szCs w:val="22"/>
          <w:shd w:val="clear" w:color="auto" w:fill="FFFFFF"/>
        </w:rPr>
        <w:t>2; 53(3): 633-645</w:t>
      </w:r>
      <w:r>
        <w:rPr>
          <w:rFonts w:ascii="Garamond" w:hAnsi="Garamond" w:cs="Segoe UI" w:hint="eastAsia"/>
          <w:color w:val="212121"/>
          <w:sz w:val="22"/>
          <w:szCs w:val="22"/>
          <w:shd w:val="clear" w:color="auto" w:fill="FFFFFF"/>
        </w:rPr>
        <w:t>.</w:t>
      </w:r>
    </w:p>
    <w:p w14:paraId="77EFA29C" w14:textId="77777777" w:rsidR="0090053A" w:rsidRPr="00BA2A00" w:rsidRDefault="0090053A" w:rsidP="0090053A">
      <w:pPr>
        <w:pStyle w:val="a6"/>
        <w:numPr>
          <w:ilvl w:val="0"/>
          <w:numId w:val="6"/>
        </w:numPr>
        <w:ind w:leftChars="0" w:left="357"/>
        <w:rPr>
          <w:rFonts w:ascii="Garamond" w:eastAsiaTheme="minorEastAsia" w:hAnsi="Garamond"/>
          <w:bCs/>
          <w:sz w:val="22"/>
          <w:szCs w:val="22"/>
        </w:rPr>
      </w:pPr>
      <w:r w:rsidRPr="00B15DB4">
        <w:rPr>
          <w:rFonts w:ascii="Garamond" w:hAnsi="Garamond"/>
          <w:sz w:val="22"/>
          <w:szCs w:val="22"/>
          <w:shd w:val="clear" w:color="auto" w:fill="FFFFFF"/>
        </w:rPr>
        <w:t xml:space="preserve">Huang YY, Lin CW, Cheng NC, Cazzell S, Chen HH, Huang KF, Tung KY, </w:t>
      </w:r>
      <w:r w:rsidRPr="00B15DB4">
        <w:rPr>
          <w:rFonts w:ascii="Garamond" w:hAnsi="Garamond"/>
          <w:b/>
          <w:bCs/>
          <w:sz w:val="22"/>
          <w:szCs w:val="22"/>
          <w:u w:val="single"/>
          <w:shd w:val="clear" w:color="auto" w:fill="FFFFFF"/>
        </w:rPr>
        <w:t>Huang HL</w:t>
      </w:r>
      <w:r w:rsidRPr="00B15DB4">
        <w:rPr>
          <w:rFonts w:ascii="Garamond" w:hAnsi="Garamond"/>
          <w:sz w:val="22"/>
          <w:szCs w:val="22"/>
          <w:shd w:val="clear" w:color="auto" w:fill="FFFFFF"/>
        </w:rPr>
        <w:t>, Lin PY, et al</w:t>
      </w:r>
      <w:r>
        <w:rPr>
          <w:rFonts w:ascii="Garamond" w:hAnsi="Garamond"/>
          <w:sz w:val="22"/>
          <w:szCs w:val="22"/>
          <w:shd w:val="clear" w:color="auto" w:fill="FFFFFF"/>
        </w:rPr>
        <w:t>.</w:t>
      </w:r>
      <w:r w:rsidRPr="00B15DB4">
        <w:rPr>
          <w:rFonts w:ascii="Garamond" w:hAnsi="Garamond"/>
          <w:sz w:val="22"/>
          <w:szCs w:val="22"/>
          <w:shd w:val="clear" w:color="auto" w:fill="FFFFFF"/>
        </w:rPr>
        <w:t xml:space="preserve"> Effect of a Novel Macrophage-Regulating Drug on Wound Healing in Patients </w:t>
      </w:r>
      <w:proofErr w:type="gramStart"/>
      <w:r w:rsidRPr="00B15DB4">
        <w:rPr>
          <w:rFonts w:ascii="Garamond" w:hAnsi="Garamond"/>
          <w:sz w:val="22"/>
          <w:szCs w:val="22"/>
          <w:shd w:val="clear" w:color="auto" w:fill="FFFFFF"/>
        </w:rPr>
        <w:t>With</w:t>
      </w:r>
      <w:proofErr w:type="gramEnd"/>
      <w:r w:rsidRPr="00B15DB4">
        <w:rPr>
          <w:rFonts w:ascii="Garamond" w:hAnsi="Garamond"/>
          <w:sz w:val="22"/>
          <w:szCs w:val="22"/>
          <w:shd w:val="clear" w:color="auto" w:fill="FFFFFF"/>
        </w:rPr>
        <w:t xml:space="preserve"> Diabetic Foot Ulcers</w:t>
      </w:r>
      <w:r>
        <w:rPr>
          <w:rFonts w:ascii="Garamond" w:hAnsi="Garamond"/>
          <w:sz w:val="22"/>
          <w:szCs w:val="22"/>
          <w:shd w:val="clear" w:color="auto" w:fill="FFFFFF"/>
        </w:rPr>
        <w:t>.</w:t>
      </w:r>
      <w:r w:rsidRPr="00580945">
        <w:rPr>
          <w:rFonts w:ascii="Garamond" w:hAnsi="Garamond"/>
          <w:i/>
          <w:iCs/>
          <w:color w:val="000000" w:themeColor="text1"/>
          <w:sz w:val="22"/>
          <w:szCs w:val="22"/>
          <w:shd w:val="clear" w:color="auto" w:fill="FFFFFF"/>
        </w:rPr>
        <w:t xml:space="preserve"> </w:t>
      </w:r>
      <w:r w:rsidRPr="00580945">
        <w:rPr>
          <w:rStyle w:val="a5"/>
          <w:rFonts w:ascii="Garamond" w:hAnsi="Garamond"/>
          <w:color w:val="000000" w:themeColor="text1"/>
          <w:sz w:val="22"/>
          <w:szCs w:val="22"/>
        </w:rPr>
        <w:t xml:space="preserve">JAMA </w:t>
      </w:r>
      <w:proofErr w:type="spellStart"/>
      <w:r w:rsidRPr="00580945">
        <w:rPr>
          <w:rStyle w:val="a5"/>
          <w:rFonts w:ascii="Garamond" w:hAnsi="Garamond"/>
          <w:color w:val="000000" w:themeColor="text1"/>
          <w:sz w:val="22"/>
          <w:szCs w:val="22"/>
        </w:rPr>
        <w:t>Netw</w:t>
      </w:r>
      <w:proofErr w:type="spellEnd"/>
      <w:r w:rsidRPr="00580945">
        <w:rPr>
          <w:rStyle w:val="a5"/>
          <w:rFonts w:ascii="Garamond" w:hAnsi="Garamond"/>
          <w:color w:val="000000" w:themeColor="text1"/>
          <w:sz w:val="22"/>
          <w:szCs w:val="22"/>
        </w:rPr>
        <w:t xml:space="preserve"> Open.</w:t>
      </w:r>
      <w:r w:rsidRPr="00580945">
        <w:rPr>
          <w:rFonts w:ascii="Garamond" w:hAnsi="Garamond"/>
          <w:i/>
          <w:iCs/>
          <w:color w:val="000000" w:themeColor="text1"/>
          <w:sz w:val="22"/>
          <w:szCs w:val="22"/>
        </w:rPr>
        <w:t> </w:t>
      </w:r>
      <w:r w:rsidRPr="00580945">
        <w:rPr>
          <w:rStyle w:val="meta-citation"/>
          <w:rFonts w:ascii="Garamond" w:hAnsi="Garamond"/>
          <w:color w:val="000000" w:themeColor="text1"/>
          <w:sz w:val="22"/>
          <w:szCs w:val="22"/>
        </w:rPr>
        <w:t>2021;4(9</w:t>
      </w:r>
      <w:proofErr w:type="gramStart"/>
      <w:r w:rsidRPr="00580945">
        <w:rPr>
          <w:rStyle w:val="meta-citation"/>
          <w:rFonts w:ascii="Garamond" w:hAnsi="Garamond"/>
          <w:color w:val="000000" w:themeColor="text1"/>
          <w:sz w:val="22"/>
          <w:szCs w:val="22"/>
        </w:rPr>
        <w:t>):e</w:t>
      </w:r>
      <w:proofErr w:type="gramEnd"/>
      <w:r w:rsidRPr="00580945">
        <w:rPr>
          <w:rStyle w:val="meta-citation"/>
          <w:rFonts w:ascii="Garamond" w:hAnsi="Garamond"/>
          <w:color w:val="000000" w:themeColor="text1"/>
          <w:sz w:val="22"/>
          <w:szCs w:val="22"/>
        </w:rPr>
        <w:t>2122607.</w:t>
      </w:r>
      <w:r>
        <w:rPr>
          <w:rStyle w:val="meta-citation"/>
          <w:rFonts w:ascii="Garamond" w:hAnsi="Garamond" w:hint="eastAsia"/>
          <w:color w:val="000000" w:themeColor="text1"/>
          <w:sz w:val="22"/>
          <w:szCs w:val="22"/>
        </w:rPr>
        <w:t xml:space="preserve"> </w:t>
      </w:r>
      <w:r w:rsidRPr="00580945">
        <w:rPr>
          <w:rStyle w:val="meta-citation"/>
          <w:rFonts w:ascii="Garamond" w:hAnsi="Garamond"/>
          <w:color w:val="000000" w:themeColor="text1"/>
          <w:sz w:val="22"/>
          <w:szCs w:val="22"/>
        </w:rPr>
        <w:t>doi:10.1001/jamanetworkopen.2021.22607</w:t>
      </w:r>
    </w:p>
    <w:p w14:paraId="3F3E2645" w14:textId="77777777" w:rsidR="0090053A" w:rsidRPr="006E14C8" w:rsidRDefault="0090053A" w:rsidP="0090053A">
      <w:pPr>
        <w:pStyle w:val="a6"/>
        <w:numPr>
          <w:ilvl w:val="0"/>
          <w:numId w:val="6"/>
        </w:numPr>
        <w:ind w:leftChars="0" w:left="357"/>
        <w:rPr>
          <w:rFonts w:ascii="Garamond" w:eastAsiaTheme="minorEastAsia" w:hAnsi="Garamond"/>
          <w:bCs/>
          <w:sz w:val="22"/>
          <w:szCs w:val="22"/>
        </w:rPr>
      </w:pPr>
      <w:r>
        <w:rPr>
          <w:rFonts w:ascii="Garamond" w:eastAsiaTheme="minorEastAsia" w:hAnsi="Garamond" w:hint="eastAsia"/>
          <w:bCs/>
          <w:sz w:val="22"/>
          <w:szCs w:val="22"/>
        </w:rPr>
        <w:t>Ch</w:t>
      </w:r>
      <w:r>
        <w:rPr>
          <w:rFonts w:ascii="Garamond" w:eastAsiaTheme="minorEastAsia" w:hAnsi="Garamond"/>
          <w:bCs/>
          <w:sz w:val="22"/>
          <w:szCs w:val="22"/>
        </w:rPr>
        <w:t xml:space="preserve">eng TS, Liu CJ, </w:t>
      </w:r>
      <w:r w:rsidRPr="006E14C8">
        <w:rPr>
          <w:rFonts w:ascii="Garamond" w:eastAsiaTheme="minorEastAsia" w:hAnsi="Garamond"/>
          <w:b/>
          <w:sz w:val="22"/>
          <w:szCs w:val="22"/>
          <w:u w:val="single"/>
        </w:rPr>
        <w:t>Huang HL</w:t>
      </w:r>
      <w:r>
        <w:rPr>
          <w:rFonts w:ascii="Garamond" w:eastAsiaTheme="minorEastAsia" w:hAnsi="Garamond"/>
          <w:bCs/>
          <w:sz w:val="22"/>
          <w:szCs w:val="22"/>
        </w:rPr>
        <w:t xml:space="preserve">, Ko YL. </w:t>
      </w:r>
      <w:r w:rsidRPr="006E14C8">
        <w:rPr>
          <w:rFonts w:ascii="Garamond" w:hAnsi="Garamond"/>
          <w:sz w:val="22"/>
          <w:szCs w:val="22"/>
          <w:shd w:val="clear" w:color="auto" w:fill="FFFFFF"/>
        </w:rPr>
        <w:t xml:space="preserve">Rescue </w:t>
      </w:r>
      <w:proofErr w:type="spellStart"/>
      <w:r w:rsidRPr="006E14C8">
        <w:rPr>
          <w:rFonts w:ascii="Garamond" w:hAnsi="Garamond"/>
          <w:sz w:val="22"/>
          <w:szCs w:val="22"/>
          <w:shd w:val="clear" w:color="auto" w:fill="FFFFFF"/>
        </w:rPr>
        <w:t>Coilization</w:t>
      </w:r>
      <w:proofErr w:type="spellEnd"/>
      <w:r w:rsidRPr="006E14C8">
        <w:rPr>
          <w:rFonts w:ascii="Garamond" w:hAnsi="Garamond"/>
          <w:sz w:val="22"/>
          <w:szCs w:val="22"/>
          <w:shd w:val="clear" w:color="auto" w:fill="FFFFFF"/>
        </w:rPr>
        <w:t xml:space="preserve"> for Spontaneous Coronary Artery Rupture</w:t>
      </w:r>
      <w:r>
        <w:rPr>
          <w:rFonts w:ascii="Garamond" w:hAnsi="Garamond"/>
          <w:sz w:val="22"/>
          <w:szCs w:val="22"/>
          <w:shd w:val="clear" w:color="auto" w:fill="FFFFFF"/>
        </w:rPr>
        <w:t xml:space="preserve">. JACC Cardiovasc Interv </w:t>
      </w:r>
      <w:r w:rsidRPr="00A043C1">
        <w:rPr>
          <w:rFonts w:ascii="Garamond" w:hAnsi="Garamond" w:cs="Segoe UI"/>
          <w:color w:val="000000" w:themeColor="text1"/>
          <w:sz w:val="22"/>
          <w:szCs w:val="22"/>
          <w:shd w:val="clear" w:color="auto" w:fill="FFFFFF"/>
        </w:rPr>
        <w:t>2021 Jul 12;14(13</w:t>
      </w:r>
      <w:proofErr w:type="gramStart"/>
      <w:r w:rsidRPr="00A043C1">
        <w:rPr>
          <w:rFonts w:ascii="Garamond" w:hAnsi="Garamond" w:cs="Segoe UI"/>
          <w:color w:val="000000" w:themeColor="text1"/>
          <w:sz w:val="22"/>
          <w:szCs w:val="22"/>
          <w:shd w:val="clear" w:color="auto" w:fill="FFFFFF"/>
        </w:rPr>
        <w:t>):e</w:t>
      </w:r>
      <w:proofErr w:type="gramEnd"/>
      <w:r w:rsidRPr="00A043C1">
        <w:rPr>
          <w:rFonts w:ascii="Garamond" w:hAnsi="Garamond" w:cs="Segoe UI"/>
          <w:color w:val="000000" w:themeColor="text1"/>
          <w:sz w:val="22"/>
          <w:szCs w:val="22"/>
          <w:shd w:val="clear" w:color="auto" w:fill="FFFFFF"/>
        </w:rPr>
        <w:t>149-e150</w:t>
      </w:r>
      <w:r w:rsidRPr="00A043C1">
        <w:rPr>
          <w:rFonts w:ascii="Garamond" w:hAnsi="Garamond"/>
          <w:color w:val="000000" w:themeColor="text1"/>
          <w:sz w:val="22"/>
          <w:szCs w:val="22"/>
          <w:shd w:val="clear" w:color="auto" w:fill="FFFFFF"/>
        </w:rPr>
        <w:t>.</w:t>
      </w:r>
    </w:p>
    <w:p w14:paraId="4E4EF89C" w14:textId="77777777" w:rsidR="0090053A" w:rsidRPr="000A36FF" w:rsidRDefault="0090053A" w:rsidP="0090053A">
      <w:pPr>
        <w:pStyle w:val="a6"/>
        <w:numPr>
          <w:ilvl w:val="0"/>
          <w:numId w:val="6"/>
        </w:numPr>
        <w:ind w:leftChars="0" w:left="357"/>
        <w:rPr>
          <w:rFonts w:ascii="Garamond" w:eastAsiaTheme="minorEastAsia" w:hAnsi="Garamond"/>
          <w:bCs/>
          <w:sz w:val="22"/>
          <w:szCs w:val="22"/>
        </w:rPr>
      </w:pPr>
      <w:proofErr w:type="spellStart"/>
      <w:r w:rsidRPr="005152B3">
        <w:rPr>
          <w:rFonts w:ascii="Garamond" w:hAnsi="Garamond" w:cs="Segoe UI"/>
          <w:color w:val="212121"/>
          <w:sz w:val="22"/>
          <w:szCs w:val="22"/>
          <w:shd w:val="clear" w:color="auto" w:fill="FFFFFF"/>
        </w:rPr>
        <w:t>Karnabatidis</w:t>
      </w:r>
      <w:proofErr w:type="spellEnd"/>
      <w:r w:rsidRPr="005152B3">
        <w:rPr>
          <w:rFonts w:ascii="Garamond" w:hAnsi="Garamond" w:cs="Segoe UI"/>
          <w:color w:val="212121"/>
          <w:sz w:val="22"/>
          <w:szCs w:val="22"/>
          <w:shd w:val="clear" w:color="auto" w:fill="FFFFFF"/>
        </w:rPr>
        <w:t xml:space="preserve"> D, </w:t>
      </w:r>
      <w:proofErr w:type="spellStart"/>
      <w:r w:rsidRPr="005152B3">
        <w:rPr>
          <w:rFonts w:ascii="Garamond" w:hAnsi="Garamond" w:cs="Segoe UI"/>
          <w:color w:val="212121"/>
          <w:sz w:val="22"/>
          <w:szCs w:val="22"/>
          <w:shd w:val="clear" w:color="auto" w:fill="FFFFFF"/>
        </w:rPr>
        <w:t>Kitrou</w:t>
      </w:r>
      <w:proofErr w:type="spellEnd"/>
      <w:r w:rsidRPr="005152B3">
        <w:rPr>
          <w:rFonts w:ascii="Garamond" w:hAnsi="Garamond" w:cs="Segoe UI"/>
          <w:color w:val="212121"/>
          <w:sz w:val="22"/>
          <w:szCs w:val="22"/>
          <w:shd w:val="clear" w:color="auto" w:fill="FFFFFF"/>
        </w:rPr>
        <w:t xml:space="preserve"> PM, Ponce P, Chong TT, </w:t>
      </w:r>
      <w:proofErr w:type="spellStart"/>
      <w:r w:rsidRPr="005152B3">
        <w:rPr>
          <w:rFonts w:ascii="Garamond" w:hAnsi="Garamond" w:cs="Segoe UI"/>
          <w:color w:val="212121"/>
          <w:sz w:val="22"/>
          <w:szCs w:val="22"/>
          <w:shd w:val="clear" w:color="auto" w:fill="FFFFFF"/>
        </w:rPr>
        <w:t>Pietura</w:t>
      </w:r>
      <w:proofErr w:type="spellEnd"/>
      <w:r w:rsidRPr="005152B3">
        <w:rPr>
          <w:rFonts w:ascii="Garamond" w:hAnsi="Garamond" w:cs="Segoe UI"/>
          <w:color w:val="212121"/>
          <w:sz w:val="22"/>
          <w:szCs w:val="22"/>
          <w:shd w:val="clear" w:color="auto" w:fill="FFFFFF"/>
        </w:rPr>
        <w:t xml:space="preserve"> R, </w:t>
      </w:r>
      <w:proofErr w:type="spellStart"/>
      <w:r w:rsidRPr="005152B3">
        <w:rPr>
          <w:rFonts w:ascii="Garamond" w:hAnsi="Garamond" w:cs="Segoe UI"/>
          <w:color w:val="212121"/>
          <w:sz w:val="22"/>
          <w:szCs w:val="22"/>
          <w:shd w:val="clear" w:color="auto" w:fill="FFFFFF"/>
        </w:rPr>
        <w:t>Pegis</w:t>
      </w:r>
      <w:proofErr w:type="spellEnd"/>
      <w:r w:rsidRPr="005152B3">
        <w:rPr>
          <w:rFonts w:ascii="Garamond" w:hAnsi="Garamond" w:cs="Segoe UI"/>
          <w:color w:val="212121"/>
          <w:sz w:val="22"/>
          <w:szCs w:val="22"/>
          <w:shd w:val="clear" w:color="auto" w:fill="FFFFFF"/>
        </w:rPr>
        <w:t xml:space="preserve"> JD, Ko PJ, Lin CH; </w:t>
      </w:r>
      <w:r w:rsidRPr="005152B3">
        <w:rPr>
          <w:rFonts w:ascii="Garamond" w:hAnsi="Garamond" w:cs="Segoe UI"/>
          <w:b/>
          <w:bCs/>
          <w:color w:val="212121"/>
          <w:sz w:val="22"/>
          <w:szCs w:val="22"/>
          <w:shd w:val="clear" w:color="auto" w:fill="FFFFFF"/>
        </w:rPr>
        <w:t>Lutonix AV Global Registry Investigators</w:t>
      </w:r>
      <w:r w:rsidRPr="005152B3">
        <w:rPr>
          <w:rFonts w:ascii="Garamond" w:hAnsi="Garamond" w:cs="Segoe UI"/>
          <w:color w:val="212121"/>
          <w:sz w:val="22"/>
          <w:szCs w:val="22"/>
          <w:shd w:val="clear" w:color="auto" w:fill="FFFFFF"/>
        </w:rPr>
        <w:t>. A Multicenter Global Registry of Paclitaxel Drug-Coated Balloon in Dysfunctional Arteriovenous Fistulae and Grafts: 6-Month Results. J Vasc Interv Radiol. 2021 Mar;32(3):360-368</w:t>
      </w:r>
      <w:r>
        <w:rPr>
          <w:rFonts w:ascii="Garamond" w:hAnsi="Garamond" w:cs="Segoe UI"/>
          <w:color w:val="212121"/>
          <w:sz w:val="22"/>
          <w:szCs w:val="22"/>
          <w:shd w:val="clear" w:color="auto" w:fill="FFFFFF"/>
        </w:rPr>
        <w:t xml:space="preserve"> </w:t>
      </w:r>
    </w:p>
    <w:p w14:paraId="46A466D1" w14:textId="77777777" w:rsidR="0090053A" w:rsidRPr="00754056" w:rsidRDefault="0090053A" w:rsidP="0090053A">
      <w:pPr>
        <w:pStyle w:val="a6"/>
        <w:numPr>
          <w:ilvl w:val="0"/>
          <w:numId w:val="6"/>
        </w:numPr>
        <w:ind w:leftChars="0"/>
        <w:rPr>
          <w:rFonts w:ascii="Garamond" w:eastAsiaTheme="minorEastAsia" w:hAnsi="Garamond"/>
          <w:bCs/>
          <w:sz w:val="22"/>
          <w:szCs w:val="22"/>
        </w:rPr>
      </w:pPr>
      <w:r w:rsidRPr="00754056">
        <w:rPr>
          <w:rFonts w:ascii="Garamond" w:hAnsi="Garamond"/>
          <w:bCs/>
          <w:sz w:val="22"/>
          <w:szCs w:val="22"/>
        </w:rPr>
        <w:t xml:space="preserve">Long-term Safety and </w:t>
      </w:r>
      <w:r w:rsidRPr="00754056">
        <w:rPr>
          <w:rFonts w:ascii="Garamond" w:eastAsiaTheme="minorEastAsia" w:hAnsi="Garamond"/>
          <w:bCs/>
          <w:sz w:val="22"/>
          <w:szCs w:val="22"/>
        </w:rPr>
        <w:t>Efficacy of Paclitaxel-</w:t>
      </w:r>
      <w:r w:rsidRPr="00754056">
        <w:rPr>
          <w:rStyle w:val="ArticleTitle"/>
          <w:rFonts w:ascii="Garamond" w:eastAsiaTheme="minorEastAsia" w:hAnsi="Garamond"/>
          <w:bCs/>
          <w:color w:val="000000" w:themeColor="text1"/>
          <w:sz w:val="22"/>
          <w:szCs w:val="22"/>
        </w:rPr>
        <w:t>b</w:t>
      </w:r>
      <w:r w:rsidRPr="00754056">
        <w:rPr>
          <w:rFonts w:ascii="Garamond" w:eastAsiaTheme="minorEastAsia" w:hAnsi="Garamond"/>
          <w:bCs/>
          <w:sz w:val="22"/>
          <w:szCs w:val="22"/>
        </w:rPr>
        <w:t xml:space="preserve">ased Endovascular Devices </w:t>
      </w:r>
      <w:r w:rsidRPr="00754056">
        <w:rPr>
          <w:rFonts w:ascii="Garamond" w:eastAsia="BatangChe" w:hAnsi="Garamond"/>
          <w:bCs/>
          <w:sz w:val="22"/>
          <w:szCs w:val="22"/>
        </w:rPr>
        <w:t>in Femoropopliteal Intervention: Truth or Myth</w:t>
      </w:r>
      <w:r w:rsidRPr="00754056">
        <w:rPr>
          <w:rFonts w:asciiTheme="minorEastAsia" w:eastAsiaTheme="minorEastAsia" w:hAnsiTheme="minorEastAsia"/>
          <w:bCs/>
          <w:sz w:val="22"/>
          <w:szCs w:val="22"/>
        </w:rPr>
        <w:t>?</w:t>
      </w:r>
      <w:r w:rsidRPr="00754056">
        <w:rPr>
          <w:rFonts w:ascii="Garamond" w:eastAsiaTheme="minorEastAsia" w:hAnsi="Garamond"/>
          <w:bCs/>
          <w:sz w:val="22"/>
          <w:szCs w:val="22"/>
        </w:rPr>
        <w:t xml:space="preserve"> </w:t>
      </w:r>
      <w:r w:rsidRPr="00754056">
        <w:rPr>
          <w:rFonts w:ascii="Garamond" w:eastAsiaTheme="minorEastAsia" w:hAnsi="Garamond"/>
          <w:b/>
          <w:sz w:val="22"/>
          <w:szCs w:val="22"/>
          <w:u w:val="single"/>
        </w:rPr>
        <w:t>Huang HL</w:t>
      </w:r>
      <w:r w:rsidRPr="00754056">
        <w:rPr>
          <w:rFonts w:ascii="Garamond" w:eastAsiaTheme="minorEastAsia" w:hAnsi="Garamond"/>
          <w:b/>
          <w:sz w:val="22"/>
          <w:szCs w:val="22"/>
          <w:u w:val="single"/>
          <w:vertAlign w:val="superscript"/>
        </w:rPr>
        <w:t>*</w:t>
      </w:r>
      <w:r w:rsidRPr="00754056">
        <w:rPr>
          <w:rFonts w:ascii="Garamond" w:eastAsiaTheme="minorEastAsia" w:hAnsi="Garamond" w:hint="eastAsia"/>
          <w:b/>
          <w:sz w:val="22"/>
          <w:szCs w:val="22"/>
          <w:u w:val="single"/>
        </w:rPr>
        <w:t>.</w:t>
      </w:r>
      <w:r w:rsidRPr="00754056">
        <w:rPr>
          <w:rFonts w:ascii="Garamond" w:eastAsiaTheme="minorEastAsia" w:hAnsi="Garamond"/>
          <w:bCs/>
          <w:sz w:val="22"/>
          <w:szCs w:val="22"/>
        </w:rPr>
        <w:t xml:space="preserve">  </w:t>
      </w:r>
      <w:r w:rsidRPr="00754056">
        <w:rPr>
          <w:rFonts w:ascii="Garamond" w:hAnsi="Garamond"/>
          <w:sz w:val="22"/>
          <w:szCs w:val="22"/>
        </w:rPr>
        <w:t xml:space="preserve">J Taiwan Cardiovasc Interv </w:t>
      </w:r>
      <w:proofErr w:type="gramStart"/>
      <w:r w:rsidRPr="00754056">
        <w:rPr>
          <w:rFonts w:ascii="Garamond" w:hAnsi="Garamond" w:hint="eastAsia"/>
          <w:sz w:val="22"/>
          <w:szCs w:val="22"/>
        </w:rPr>
        <w:t>202</w:t>
      </w:r>
      <w:r w:rsidRPr="00754056">
        <w:rPr>
          <w:rFonts w:ascii="Garamond" w:hAnsi="Garamond"/>
          <w:sz w:val="22"/>
          <w:szCs w:val="22"/>
        </w:rPr>
        <w:t>1;10:23</w:t>
      </w:r>
      <w:proofErr w:type="gramEnd"/>
      <w:r w:rsidRPr="00754056">
        <w:rPr>
          <w:rFonts w:ascii="Garamond" w:hAnsi="Garamond"/>
          <w:sz w:val="22"/>
          <w:szCs w:val="22"/>
        </w:rPr>
        <w:t>-33. (Review article).</w:t>
      </w:r>
    </w:p>
    <w:p w14:paraId="2C093A37" w14:textId="77777777" w:rsidR="0090053A" w:rsidRPr="00AE14D7" w:rsidRDefault="0090053A" w:rsidP="0090053A">
      <w:pPr>
        <w:pStyle w:val="a6"/>
        <w:numPr>
          <w:ilvl w:val="0"/>
          <w:numId w:val="6"/>
        </w:numPr>
        <w:ind w:leftChars="0" w:left="357"/>
        <w:rPr>
          <w:rFonts w:ascii="Garamond" w:eastAsiaTheme="minorEastAsia" w:hAnsi="Garamond"/>
          <w:bCs/>
          <w:sz w:val="22"/>
          <w:szCs w:val="22"/>
        </w:rPr>
      </w:pPr>
      <w:r w:rsidRPr="00361314">
        <w:rPr>
          <w:rFonts w:ascii="Garamond" w:hAnsi="Garamond" w:cs="Segoe UI"/>
          <w:color w:val="212121"/>
          <w:sz w:val="22"/>
          <w:szCs w:val="22"/>
          <w:shd w:val="clear" w:color="auto" w:fill="FFFFFF"/>
        </w:rPr>
        <w:t xml:space="preserve">Association Rules Mining and Prognostic Stratification of 2-Year Longevity in Octogenarians Undergoing Endovascular Therapy for Lower-extremity Arterial Disease: Observational </w:t>
      </w:r>
      <w:r w:rsidRPr="00361314">
        <w:rPr>
          <w:rFonts w:ascii="Garamond" w:hAnsi="Garamond" w:cs="Segoe UI"/>
          <w:color w:val="212121"/>
          <w:sz w:val="22"/>
          <w:szCs w:val="22"/>
          <w:shd w:val="clear" w:color="auto" w:fill="FFFFFF"/>
        </w:rPr>
        <w:lastRenderedPageBreak/>
        <w:t xml:space="preserve">Cohort Study. Jhang JY, Tzeng IS, Chou HH, Jang SJ, Hsieh CA, Ko YL, </w:t>
      </w:r>
      <w:r w:rsidRPr="00361314">
        <w:rPr>
          <w:rFonts w:ascii="Garamond" w:hAnsi="Garamond" w:cs="Segoe UI"/>
          <w:b/>
          <w:bCs/>
          <w:color w:val="212121"/>
          <w:sz w:val="22"/>
          <w:szCs w:val="22"/>
          <w:u w:val="single"/>
          <w:shd w:val="clear" w:color="auto" w:fill="FFFFFF"/>
        </w:rPr>
        <w:t>Huang HL</w:t>
      </w:r>
      <w:r w:rsidRPr="00A64448">
        <w:rPr>
          <w:rFonts w:ascii="Garamond" w:hAnsi="Garamond" w:cs="Segoe UI" w:hint="eastAsia"/>
          <w:color w:val="212121"/>
          <w:sz w:val="22"/>
          <w:szCs w:val="22"/>
          <w:shd w:val="clear" w:color="auto" w:fill="FFFFFF"/>
          <w:vertAlign w:val="superscript"/>
        </w:rPr>
        <w:t>*</w:t>
      </w:r>
      <w:r w:rsidRPr="00361314">
        <w:rPr>
          <w:rFonts w:ascii="Garamond" w:hAnsi="Garamond" w:cs="Segoe UI"/>
          <w:color w:val="212121"/>
          <w:sz w:val="22"/>
          <w:szCs w:val="22"/>
          <w:shd w:val="clear" w:color="auto" w:fill="FFFFFF"/>
        </w:rPr>
        <w:t xml:space="preserve">. </w:t>
      </w:r>
    </w:p>
    <w:p w14:paraId="790B2519" w14:textId="77777777" w:rsidR="0090053A" w:rsidRPr="00361314" w:rsidRDefault="0090053A" w:rsidP="0090053A">
      <w:pPr>
        <w:pStyle w:val="a6"/>
        <w:ind w:leftChars="0" w:left="357"/>
        <w:rPr>
          <w:rFonts w:ascii="Garamond" w:eastAsiaTheme="minorEastAsia" w:hAnsi="Garamond"/>
          <w:bCs/>
          <w:sz w:val="22"/>
          <w:szCs w:val="22"/>
        </w:rPr>
      </w:pPr>
      <w:r w:rsidRPr="00361314">
        <w:rPr>
          <w:rFonts w:ascii="Garamond" w:hAnsi="Garamond" w:cs="Segoe UI"/>
          <w:color w:val="212121"/>
          <w:sz w:val="22"/>
          <w:szCs w:val="22"/>
          <w:shd w:val="clear" w:color="auto" w:fill="FFFFFF"/>
        </w:rPr>
        <w:t xml:space="preserve">J Med Internet Res. 2020 </w:t>
      </w:r>
      <w:r>
        <w:rPr>
          <w:rFonts w:ascii="Garamond" w:hAnsi="Garamond" w:cs="Segoe UI" w:hint="eastAsia"/>
          <w:color w:val="212121"/>
          <w:sz w:val="22"/>
          <w:szCs w:val="22"/>
          <w:shd w:val="clear" w:color="auto" w:fill="FFFFFF"/>
        </w:rPr>
        <w:t>De</w:t>
      </w:r>
      <w:r>
        <w:rPr>
          <w:rFonts w:ascii="Garamond" w:hAnsi="Garamond" w:cs="Segoe UI"/>
          <w:color w:val="212121"/>
          <w:sz w:val="22"/>
          <w:szCs w:val="22"/>
          <w:shd w:val="clear" w:color="auto" w:fill="FFFFFF"/>
        </w:rPr>
        <w:t>c 01;</w:t>
      </w:r>
      <w:r>
        <w:rPr>
          <w:rFonts w:ascii="Garamond" w:hAnsi="Garamond" w:cs="Segoe UI" w:hint="eastAsia"/>
          <w:color w:val="212121"/>
          <w:sz w:val="22"/>
          <w:szCs w:val="22"/>
          <w:shd w:val="clear" w:color="auto" w:fill="FFFFFF"/>
        </w:rPr>
        <w:t>22(</w:t>
      </w:r>
      <w:r w:rsidRPr="00666AF9">
        <w:rPr>
          <w:rFonts w:ascii="Garamond" w:hAnsi="Garamond" w:cs="Segoe UI"/>
          <w:color w:val="212121"/>
          <w:sz w:val="22"/>
          <w:szCs w:val="22"/>
          <w:shd w:val="clear" w:color="auto" w:fill="FFFFFF"/>
        </w:rPr>
        <w:t>1</w:t>
      </w:r>
      <w:r>
        <w:rPr>
          <w:rFonts w:ascii="Garamond" w:hAnsi="Garamond" w:cs="Segoe UI" w:hint="eastAsia"/>
          <w:color w:val="212121"/>
          <w:sz w:val="22"/>
          <w:szCs w:val="22"/>
          <w:shd w:val="clear" w:color="auto" w:fill="FFFFFF"/>
        </w:rPr>
        <w:t>2</w:t>
      </w:r>
      <w:proofErr w:type="gramStart"/>
      <w:r>
        <w:rPr>
          <w:rFonts w:ascii="Garamond" w:hAnsi="Garamond" w:cs="Segoe UI" w:hint="eastAsia"/>
          <w:color w:val="212121"/>
          <w:sz w:val="22"/>
          <w:szCs w:val="22"/>
          <w:shd w:val="clear" w:color="auto" w:fill="FFFFFF"/>
        </w:rPr>
        <w:t>):</w:t>
      </w:r>
      <w:r w:rsidRPr="00666AF9">
        <w:rPr>
          <w:rFonts w:ascii="Garamond" w:hAnsi="Garamond" w:cs="Segoe UI"/>
          <w:color w:val="212121"/>
          <w:sz w:val="22"/>
          <w:szCs w:val="22"/>
          <w:shd w:val="clear" w:color="auto" w:fill="FFFFFF"/>
        </w:rPr>
        <w:t>e</w:t>
      </w:r>
      <w:proofErr w:type="gramEnd"/>
      <w:r w:rsidRPr="00666AF9">
        <w:rPr>
          <w:rFonts w:ascii="Garamond" w:hAnsi="Garamond" w:cs="Segoe UI"/>
          <w:color w:val="212121"/>
          <w:sz w:val="22"/>
          <w:szCs w:val="22"/>
          <w:shd w:val="clear" w:color="auto" w:fill="FFFFFF"/>
        </w:rPr>
        <w:t>17487</w:t>
      </w:r>
      <w:r>
        <w:rPr>
          <w:rFonts w:ascii="Garamond" w:hAnsi="Garamond" w:cs="Segoe UI" w:hint="eastAsia"/>
          <w:color w:val="212121"/>
          <w:sz w:val="22"/>
          <w:szCs w:val="22"/>
          <w:shd w:val="clear" w:color="auto" w:fill="FFFFFF"/>
        </w:rPr>
        <w:t>.</w:t>
      </w:r>
      <w:r w:rsidRPr="00666AF9">
        <w:rPr>
          <w:rFonts w:ascii="Garamond" w:hAnsi="Garamond" w:cs="Segoe UI"/>
          <w:color w:val="212121"/>
          <w:sz w:val="22"/>
          <w:szCs w:val="22"/>
          <w:shd w:val="clear" w:color="auto" w:fill="FFFFFF"/>
        </w:rPr>
        <w:t xml:space="preserve"> </w:t>
      </w:r>
      <w:r w:rsidRPr="00361314">
        <w:rPr>
          <w:rFonts w:ascii="Garamond" w:hAnsi="Garamond" w:cs="Segoe UI"/>
          <w:color w:val="212121"/>
          <w:sz w:val="22"/>
          <w:szCs w:val="22"/>
          <w:shd w:val="clear" w:color="auto" w:fill="FFFFFF"/>
        </w:rPr>
        <w:t>doi: 10.2196/17487</w:t>
      </w:r>
      <w:r>
        <w:rPr>
          <w:rFonts w:ascii="Garamond" w:hAnsi="Garamond" w:cs="Segoe UI"/>
          <w:color w:val="212121"/>
          <w:sz w:val="22"/>
          <w:szCs w:val="22"/>
          <w:shd w:val="clear" w:color="auto" w:fill="FFFFFF"/>
        </w:rPr>
        <w:t xml:space="preserve"> </w:t>
      </w:r>
    </w:p>
    <w:p w14:paraId="3B9B171C" w14:textId="77777777" w:rsidR="0090053A" w:rsidRPr="00361314" w:rsidRDefault="0090053A" w:rsidP="0090053A">
      <w:pPr>
        <w:pStyle w:val="a6"/>
        <w:numPr>
          <w:ilvl w:val="0"/>
          <w:numId w:val="6"/>
        </w:numPr>
        <w:ind w:leftChars="0" w:left="357"/>
        <w:rPr>
          <w:rFonts w:ascii="Garamond" w:eastAsiaTheme="minorEastAsia" w:hAnsi="Garamond"/>
          <w:bCs/>
          <w:color w:val="000000" w:themeColor="text1"/>
          <w:sz w:val="22"/>
          <w:szCs w:val="22"/>
        </w:rPr>
      </w:pPr>
      <w:r w:rsidRPr="00ED53E4">
        <w:rPr>
          <w:rFonts w:ascii="Garamond" w:hAnsi="Garamond" w:cs="Arial"/>
          <w:color w:val="222222"/>
          <w:sz w:val="22"/>
          <w:szCs w:val="22"/>
          <w:shd w:val="clear" w:color="auto" w:fill="FFFFFF"/>
        </w:rPr>
        <w:t>Indoxyl Sulfate and Incident Peripheral Artery Disease in Hemodialysis</w:t>
      </w:r>
      <w:r>
        <w:rPr>
          <w:rFonts w:ascii="Garamond" w:hAnsi="Garamond" w:cs="Arial"/>
          <w:color w:val="222222"/>
          <w:sz w:val="22"/>
          <w:szCs w:val="22"/>
        </w:rPr>
        <w:t xml:space="preserve"> </w:t>
      </w:r>
      <w:r w:rsidRPr="00ED53E4">
        <w:rPr>
          <w:rFonts w:ascii="Garamond" w:hAnsi="Garamond" w:cs="Arial"/>
          <w:color w:val="222222"/>
          <w:sz w:val="22"/>
          <w:szCs w:val="22"/>
          <w:shd w:val="clear" w:color="auto" w:fill="FFFFFF"/>
        </w:rPr>
        <w:t>Patients</w:t>
      </w:r>
      <w:r>
        <w:rPr>
          <w:rFonts w:ascii="Garamond" w:hAnsi="Garamond" w:cs="Arial"/>
          <w:color w:val="222222"/>
          <w:sz w:val="22"/>
          <w:szCs w:val="22"/>
          <w:shd w:val="clear" w:color="auto" w:fill="FFFFFF"/>
        </w:rPr>
        <w:t xml:space="preserve">. Lin TY, Chou HH, </w:t>
      </w:r>
      <w:r w:rsidRPr="00ED53E4">
        <w:rPr>
          <w:rFonts w:ascii="Garamond" w:hAnsi="Garamond" w:cs="Arial"/>
          <w:b/>
          <w:bCs/>
          <w:color w:val="222222"/>
          <w:sz w:val="22"/>
          <w:szCs w:val="22"/>
          <w:u w:val="single"/>
          <w:shd w:val="clear" w:color="auto" w:fill="FFFFFF"/>
        </w:rPr>
        <w:t>Huang HL*</w:t>
      </w:r>
      <w:r>
        <w:rPr>
          <w:rFonts w:ascii="Garamond" w:hAnsi="Garamond" w:cs="Arial"/>
          <w:color w:val="222222"/>
          <w:sz w:val="22"/>
          <w:szCs w:val="22"/>
          <w:shd w:val="clear" w:color="auto" w:fill="FFFFFF"/>
        </w:rPr>
        <w:t xml:space="preserve">, Hung SZ*. </w:t>
      </w:r>
      <w:r w:rsidRPr="00361314">
        <w:rPr>
          <w:rFonts w:ascii="Garamond" w:hAnsi="Garamond" w:cs="Segoe UI"/>
          <w:color w:val="000000" w:themeColor="text1"/>
          <w:sz w:val="21"/>
          <w:szCs w:val="21"/>
          <w:shd w:val="clear" w:color="auto" w:fill="FFFFFF"/>
        </w:rPr>
        <w:t>Toxins (Basel). 2020 Nov 2;12(11</w:t>
      </w:r>
      <w:proofErr w:type="gramStart"/>
      <w:r w:rsidRPr="00361314">
        <w:rPr>
          <w:rFonts w:ascii="Garamond" w:hAnsi="Garamond" w:cs="Segoe UI"/>
          <w:color w:val="000000" w:themeColor="text1"/>
          <w:sz w:val="21"/>
          <w:szCs w:val="21"/>
          <w:shd w:val="clear" w:color="auto" w:fill="FFFFFF"/>
        </w:rPr>
        <w:t>):E</w:t>
      </w:r>
      <w:proofErr w:type="gramEnd"/>
      <w:r w:rsidRPr="00361314">
        <w:rPr>
          <w:rFonts w:ascii="Garamond" w:hAnsi="Garamond" w:cs="Segoe UI"/>
          <w:color w:val="000000" w:themeColor="text1"/>
          <w:sz w:val="21"/>
          <w:szCs w:val="21"/>
          <w:shd w:val="clear" w:color="auto" w:fill="FFFFFF"/>
        </w:rPr>
        <w:t>696. doi: 10.3390/toxins12110696.</w:t>
      </w:r>
    </w:p>
    <w:p w14:paraId="47D25DB8" w14:textId="77777777" w:rsidR="0090053A" w:rsidRPr="00164390" w:rsidRDefault="0090053A" w:rsidP="0090053A">
      <w:pPr>
        <w:pStyle w:val="a6"/>
        <w:widowControl/>
        <w:numPr>
          <w:ilvl w:val="0"/>
          <w:numId w:val="6"/>
        </w:numPr>
        <w:ind w:leftChars="0" w:left="357" w:hanging="357"/>
        <w:rPr>
          <w:rFonts w:ascii="Garamond" w:hAnsi="Garamond"/>
          <w:bCs/>
          <w:color w:val="000000" w:themeColor="text1"/>
          <w:sz w:val="22"/>
          <w:szCs w:val="22"/>
          <w:lang w:val="en-GB"/>
        </w:rPr>
      </w:pPr>
      <w:r w:rsidRPr="001F56B2">
        <w:rPr>
          <w:rFonts w:ascii="Garamond" w:hAnsi="Garamond" w:cs="Arial"/>
          <w:color w:val="000000" w:themeColor="text1"/>
          <w:sz w:val="22"/>
          <w:szCs w:val="22"/>
          <w:shd w:val="clear" w:color="auto" w:fill="FFFFFF"/>
        </w:rPr>
        <w:t>C</w:t>
      </w:r>
      <w:r w:rsidRPr="00164390">
        <w:rPr>
          <w:rFonts w:ascii="Garamond" w:hAnsi="Garamond" w:cs="Arial"/>
          <w:color w:val="000000" w:themeColor="text1"/>
          <w:sz w:val="22"/>
          <w:szCs w:val="22"/>
          <w:shd w:val="clear" w:color="auto" w:fill="FFFFFF"/>
        </w:rPr>
        <w:t xml:space="preserve">ontemporary cardiovascular outcomes in Taiwanese patients undergoing endovascular therapy for symptomatic lower extremity peripheral arterial disease. </w:t>
      </w:r>
      <w:r w:rsidRPr="00164390">
        <w:rPr>
          <w:rFonts w:ascii="Garamond" w:hAnsi="Garamond" w:cs="Arial"/>
          <w:b/>
          <w:bCs/>
          <w:color w:val="000000" w:themeColor="text1"/>
          <w:sz w:val="22"/>
          <w:szCs w:val="22"/>
          <w:u w:val="single"/>
          <w:shd w:val="clear" w:color="auto" w:fill="FFFFFF"/>
        </w:rPr>
        <w:t>Huang HL</w:t>
      </w:r>
      <w:r w:rsidRPr="00164390">
        <w:rPr>
          <w:rFonts w:ascii="Garamond" w:hAnsi="Garamond" w:cs="Arial"/>
          <w:color w:val="000000" w:themeColor="text1"/>
          <w:sz w:val="22"/>
          <w:szCs w:val="22"/>
        </w:rPr>
        <w:t>*, Tseng IS, Chou HH, Hsieh CA, Jang SJ, Ko YL, Chao YC</w:t>
      </w:r>
      <w:r w:rsidRPr="00164390">
        <w:rPr>
          <w:rFonts w:ascii="Garamond" w:hAnsi="Garamond" w:cs="Arial" w:hint="eastAsia"/>
          <w:color w:val="000000" w:themeColor="text1"/>
          <w:sz w:val="22"/>
          <w:szCs w:val="22"/>
        </w:rPr>
        <w:t>*</w:t>
      </w:r>
      <w:r w:rsidRPr="00164390">
        <w:rPr>
          <w:rFonts w:ascii="Garamond" w:hAnsi="Garamond" w:cs="Arial"/>
          <w:color w:val="000000" w:themeColor="text1"/>
          <w:sz w:val="22"/>
          <w:szCs w:val="22"/>
        </w:rPr>
        <w:t xml:space="preserve">. </w:t>
      </w:r>
      <w:r w:rsidRPr="00164390">
        <w:rPr>
          <w:rFonts w:ascii="Garamond" w:hAnsi="Garamond" w:cs="Arial"/>
          <w:color w:val="000000" w:themeColor="text1"/>
          <w:sz w:val="22"/>
          <w:szCs w:val="22"/>
          <w:shd w:val="clear" w:color="auto" w:fill="FFFFFF"/>
        </w:rPr>
        <w:t xml:space="preserve">J </w:t>
      </w:r>
      <w:proofErr w:type="spellStart"/>
      <w:r w:rsidRPr="00164390">
        <w:rPr>
          <w:rFonts w:ascii="Garamond" w:hAnsi="Garamond" w:cs="Arial"/>
          <w:color w:val="000000" w:themeColor="text1"/>
          <w:sz w:val="22"/>
          <w:szCs w:val="22"/>
          <w:shd w:val="clear" w:color="auto" w:fill="FFFFFF"/>
        </w:rPr>
        <w:t>Formos</w:t>
      </w:r>
      <w:proofErr w:type="spellEnd"/>
      <w:r w:rsidRPr="00164390">
        <w:rPr>
          <w:rFonts w:ascii="Garamond" w:hAnsi="Garamond" w:cs="Arial"/>
          <w:color w:val="000000" w:themeColor="text1"/>
          <w:sz w:val="22"/>
          <w:szCs w:val="22"/>
          <w:shd w:val="clear" w:color="auto" w:fill="FFFFFF"/>
        </w:rPr>
        <w:t xml:space="preserve"> Med Assoc </w:t>
      </w:r>
      <w:r>
        <w:rPr>
          <w:rFonts w:ascii="Garamond" w:hAnsi="Garamond" w:cs="Arial" w:hint="eastAsia"/>
          <w:color w:val="000000" w:themeColor="text1"/>
          <w:sz w:val="22"/>
          <w:szCs w:val="22"/>
          <w:shd w:val="clear" w:color="auto" w:fill="FFFFFF"/>
        </w:rPr>
        <w:t>2020</w:t>
      </w:r>
      <w:r w:rsidRPr="00BA28D8">
        <w:rPr>
          <w:rFonts w:ascii="Segoe UI" w:hAnsi="Segoe UI" w:cs="Segoe UI"/>
          <w:color w:val="4D8055"/>
          <w:sz w:val="21"/>
          <w:szCs w:val="21"/>
          <w:shd w:val="clear" w:color="auto" w:fill="FFFFFF"/>
        </w:rPr>
        <w:t xml:space="preserve"> </w:t>
      </w:r>
      <w:r w:rsidRPr="00BA28D8">
        <w:rPr>
          <w:rFonts w:ascii="Garamond" w:hAnsi="Garamond" w:cs="Segoe UI"/>
          <w:color w:val="000000" w:themeColor="text1"/>
          <w:sz w:val="22"/>
          <w:szCs w:val="22"/>
          <w:shd w:val="clear" w:color="auto" w:fill="FFFFFF"/>
        </w:rPr>
        <w:t>Jun;</w:t>
      </w:r>
      <w:r>
        <w:rPr>
          <w:rFonts w:ascii="Garamond" w:hAnsi="Garamond" w:cs="Segoe UI" w:hint="eastAsia"/>
          <w:color w:val="000000" w:themeColor="text1"/>
          <w:sz w:val="22"/>
          <w:szCs w:val="22"/>
          <w:shd w:val="clear" w:color="auto" w:fill="FFFFFF"/>
        </w:rPr>
        <w:t xml:space="preserve"> </w:t>
      </w:r>
      <w:r w:rsidRPr="00BA28D8">
        <w:rPr>
          <w:rFonts w:ascii="Garamond" w:hAnsi="Garamond" w:cs="Segoe UI"/>
          <w:color w:val="000000" w:themeColor="text1"/>
          <w:sz w:val="22"/>
          <w:szCs w:val="22"/>
          <w:shd w:val="clear" w:color="auto" w:fill="FFFFFF"/>
        </w:rPr>
        <w:t>119(6):1052-1060.</w:t>
      </w:r>
    </w:p>
    <w:p w14:paraId="6C623FCC" w14:textId="77777777" w:rsidR="0090053A" w:rsidRPr="00754056" w:rsidRDefault="0090053A" w:rsidP="0090053A">
      <w:pPr>
        <w:pStyle w:val="a6"/>
        <w:widowControl/>
        <w:numPr>
          <w:ilvl w:val="0"/>
          <w:numId w:val="6"/>
        </w:numPr>
        <w:ind w:leftChars="0" w:left="357" w:hanging="357"/>
        <w:rPr>
          <w:rFonts w:ascii="Garamond" w:hAnsi="Garamond"/>
          <w:bCs/>
          <w:color w:val="000000" w:themeColor="text1"/>
          <w:sz w:val="22"/>
          <w:szCs w:val="22"/>
          <w:lang w:val="en-GB"/>
        </w:rPr>
      </w:pPr>
      <w:r w:rsidRPr="00164390">
        <w:rPr>
          <w:rFonts w:ascii="Garamond" w:hAnsi="Garamond" w:cs="新細明體"/>
          <w:color w:val="000000" w:themeColor="text1"/>
          <w:sz w:val="22"/>
          <w:szCs w:val="22"/>
        </w:rPr>
        <w:t xml:space="preserve">Risk Stratification for Low Extremity Amputation in Critical Limb Ischemia Patients Who Have Undergone Endovascular Revascularization: A Survival Tree Analysis. </w:t>
      </w:r>
      <w:r w:rsidRPr="00164390">
        <w:rPr>
          <w:rFonts w:ascii="Garamond" w:hAnsi="Garamond" w:cs="新細明體"/>
          <w:b/>
          <w:bCs/>
          <w:color w:val="000000" w:themeColor="text1"/>
          <w:sz w:val="22"/>
          <w:szCs w:val="22"/>
          <w:u w:val="single"/>
        </w:rPr>
        <w:t>Huang HL*</w:t>
      </w:r>
      <w:r w:rsidRPr="00164390">
        <w:rPr>
          <w:rFonts w:ascii="Garamond" w:hAnsi="Garamond" w:cs="新細明體"/>
          <w:b/>
          <w:bCs/>
          <w:color w:val="000000" w:themeColor="text1"/>
          <w:sz w:val="22"/>
          <w:szCs w:val="22"/>
        </w:rPr>
        <w:t xml:space="preserve">, </w:t>
      </w:r>
      <w:r w:rsidRPr="00754056">
        <w:rPr>
          <w:rFonts w:ascii="Garamond" w:hAnsi="Garamond" w:cs="新細明體"/>
          <w:color w:val="000000" w:themeColor="text1"/>
          <w:sz w:val="22"/>
          <w:szCs w:val="22"/>
        </w:rPr>
        <w:t>Jimmy Juang JM, Hsieh CA, Chou HH, Jang SJ, Ko YL</w:t>
      </w:r>
      <w:r w:rsidRPr="00754056">
        <w:rPr>
          <w:rFonts w:ascii="Garamond" w:hAnsi="Garamond"/>
          <w:bCs/>
          <w:color w:val="000000" w:themeColor="text1"/>
          <w:sz w:val="22"/>
          <w:szCs w:val="22"/>
          <w:lang w:val="en-GB"/>
        </w:rPr>
        <w:t xml:space="preserve">. Medicine (Baltimore) 2019 </w:t>
      </w:r>
      <w:bookmarkStart w:id="0" w:name="_Hlk20332245"/>
      <w:r w:rsidRPr="00754056">
        <w:rPr>
          <w:rFonts w:ascii="Garamond" w:hAnsi="Garamond" w:cs="Arial"/>
          <w:color w:val="000000" w:themeColor="text1"/>
          <w:sz w:val="22"/>
          <w:szCs w:val="22"/>
          <w:shd w:val="clear" w:color="auto" w:fill="FFFFFF"/>
        </w:rPr>
        <w:t>Aug;98(33</w:t>
      </w:r>
      <w:proofErr w:type="gramStart"/>
      <w:r w:rsidRPr="00754056">
        <w:rPr>
          <w:rFonts w:ascii="Garamond" w:hAnsi="Garamond" w:cs="Arial"/>
          <w:color w:val="000000" w:themeColor="text1"/>
          <w:sz w:val="22"/>
          <w:szCs w:val="22"/>
          <w:shd w:val="clear" w:color="auto" w:fill="FFFFFF"/>
        </w:rPr>
        <w:t>):e</w:t>
      </w:r>
      <w:proofErr w:type="gramEnd"/>
      <w:r w:rsidRPr="00754056">
        <w:rPr>
          <w:rFonts w:ascii="Garamond" w:hAnsi="Garamond" w:cs="Arial"/>
          <w:color w:val="000000" w:themeColor="text1"/>
          <w:sz w:val="22"/>
          <w:szCs w:val="22"/>
          <w:shd w:val="clear" w:color="auto" w:fill="FFFFFF"/>
        </w:rPr>
        <w:t>16809. doi: 10.1097/MD.0000000000016809</w:t>
      </w:r>
      <w:r w:rsidRPr="00754056">
        <w:rPr>
          <w:rFonts w:ascii="Garamond" w:hAnsi="Garamond"/>
          <w:bCs/>
          <w:color w:val="000000" w:themeColor="text1"/>
          <w:sz w:val="22"/>
          <w:szCs w:val="22"/>
          <w:lang w:val="en-GB"/>
        </w:rPr>
        <w:t>.</w:t>
      </w:r>
      <w:bookmarkEnd w:id="0"/>
      <w:r w:rsidRPr="00754056">
        <w:rPr>
          <w:rFonts w:ascii="Garamond" w:hAnsi="Garamond"/>
          <w:bCs/>
          <w:color w:val="000000" w:themeColor="text1"/>
          <w:sz w:val="22"/>
          <w:szCs w:val="22"/>
          <w:lang w:val="en-GB"/>
        </w:rPr>
        <w:t xml:space="preserve">  </w:t>
      </w:r>
    </w:p>
    <w:p w14:paraId="10365ACA" w14:textId="77777777" w:rsidR="0090053A" w:rsidRPr="00754056" w:rsidRDefault="0090053A" w:rsidP="0090053A">
      <w:pPr>
        <w:widowControl/>
        <w:numPr>
          <w:ilvl w:val="0"/>
          <w:numId w:val="6"/>
        </w:numPr>
        <w:ind w:left="357" w:hanging="357"/>
        <w:rPr>
          <w:rFonts w:ascii="Garamond" w:hAnsi="Garamond"/>
          <w:bCs/>
          <w:color w:val="000000" w:themeColor="text1"/>
          <w:szCs w:val="24"/>
          <w:lang w:val="en-GB"/>
        </w:rPr>
      </w:pPr>
      <w:r w:rsidRPr="00754056">
        <w:rPr>
          <w:rFonts w:ascii="Garamond" w:hAnsi="Garamond"/>
          <w:bCs/>
          <w:color w:val="000000" w:themeColor="text1"/>
          <w:sz w:val="22"/>
        </w:rPr>
        <w:t xml:space="preserve">Peak systolic velocity ratio derived from quantitative vessel analysis for restenosis after femoropopliteal intervention: a multidisciplinary review from Endovascular Asia. Kawarada O, </w:t>
      </w:r>
      <w:proofErr w:type="spellStart"/>
      <w:r w:rsidRPr="00754056">
        <w:rPr>
          <w:rFonts w:ascii="Garamond" w:hAnsi="Garamond"/>
          <w:bCs/>
          <w:color w:val="000000" w:themeColor="text1"/>
          <w:sz w:val="22"/>
        </w:rPr>
        <w:t>Hozawa</w:t>
      </w:r>
      <w:proofErr w:type="spellEnd"/>
      <w:r w:rsidRPr="00754056">
        <w:rPr>
          <w:rFonts w:ascii="Garamond" w:hAnsi="Garamond"/>
          <w:bCs/>
          <w:color w:val="000000" w:themeColor="text1"/>
          <w:sz w:val="22"/>
        </w:rPr>
        <w:t xml:space="preserve"> K, Zen K, </w:t>
      </w:r>
      <w:r w:rsidRPr="00754056">
        <w:rPr>
          <w:rFonts w:ascii="Garamond" w:hAnsi="Garamond"/>
          <w:b/>
          <w:color w:val="000000" w:themeColor="text1"/>
          <w:sz w:val="22"/>
          <w:u w:val="single"/>
        </w:rPr>
        <w:t>Huang HL</w:t>
      </w:r>
      <w:r w:rsidRPr="00754056">
        <w:rPr>
          <w:rFonts w:ascii="Garamond" w:hAnsi="Garamond"/>
          <w:bCs/>
          <w:color w:val="000000" w:themeColor="text1"/>
          <w:sz w:val="22"/>
        </w:rPr>
        <w:t xml:space="preserve">, Kim SH, Choi D, Park K, Kato K, Kato T, Tsubakimoto Y, Ichihashi S, Fujimura N, </w:t>
      </w:r>
      <w:proofErr w:type="spellStart"/>
      <w:r w:rsidRPr="00754056">
        <w:rPr>
          <w:rFonts w:ascii="Garamond" w:hAnsi="Garamond"/>
          <w:bCs/>
          <w:color w:val="000000" w:themeColor="text1"/>
          <w:sz w:val="22"/>
        </w:rPr>
        <w:t>Higashimori</w:t>
      </w:r>
      <w:proofErr w:type="spellEnd"/>
      <w:r w:rsidRPr="00754056">
        <w:rPr>
          <w:rFonts w:ascii="Garamond" w:hAnsi="Garamond"/>
          <w:bCs/>
          <w:color w:val="000000" w:themeColor="text1"/>
          <w:sz w:val="22"/>
        </w:rPr>
        <w:t xml:space="preserve"> A, Sato T, Yan BP, Pang SY, </w:t>
      </w:r>
      <w:proofErr w:type="spellStart"/>
      <w:r w:rsidRPr="00754056">
        <w:rPr>
          <w:rFonts w:ascii="Garamond" w:hAnsi="Garamond"/>
          <w:bCs/>
          <w:color w:val="000000" w:themeColor="text1"/>
          <w:sz w:val="22"/>
        </w:rPr>
        <w:t>Wongwanit</w:t>
      </w:r>
      <w:proofErr w:type="spellEnd"/>
      <w:r w:rsidRPr="00754056">
        <w:rPr>
          <w:rFonts w:ascii="Garamond" w:hAnsi="Garamond"/>
          <w:bCs/>
          <w:color w:val="000000" w:themeColor="text1"/>
          <w:sz w:val="22"/>
        </w:rPr>
        <w:t xml:space="preserve"> C, Leong YP, Chua B, George RK, Chen IC, Lee JK, Hsu CH, Pua U, Iwata Y, Miki K, Okada K, Obara H. </w:t>
      </w:r>
      <w:r w:rsidRPr="00754056">
        <w:rPr>
          <w:rFonts w:ascii="Garamond" w:hAnsi="Garamond" w:cs="Arial"/>
          <w:color w:val="000000" w:themeColor="text1"/>
          <w:szCs w:val="24"/>
          <w:shd w:val="clear" w:color="auto" w:fill="FFFFFF"/>
        </w:rPr>
        <w:t>Cardiovasc Interv Ther.</w:t>
      </w:r>
      <w:r w:rsidRPr="00754056">
        <w:rPr>
          <w:rFonts w:ascii="Garamond" w:hAnsi="Garamond" w:cs="Arial"/>
          <w:sz w:val="22"/>
          <w:shd w:val="clear" w:color="auto" w:fill="FFFFFF"/>
        </w:rPr>
        <w:t xml:space="preserve"> 2020 Jan;35(1):52-61. doi: 10.1007/s12928-019-00602-z.</w:t>
      </w:r>
      <w:r w:rsidRPr="00754056">
        <w:rPr>
          <w:rFonts w:ascii="Garamond" w:hAnsi="Garamond" w:cs="Arial"/>
          <w:color w:val="000000" w:themeColor="text1"/>
          <w:sz w:val="22"/>
          <w:shd w:val="clear" w:color="auto" w:fill="FFFFFF"/>
        </w:rPr>
        <w:t xml:space="preserve"> </w:t>
      </w:r>
      <w:r w:rsidRPr="00754056">
        <w:rPr>
          <w:rFonts w:ascii="Garamond" w:hAnsi="Garamond" w:cs="Arial"/>
          <w:color w:val="000000" w:themeColor="text1"/>
          <w:szCs w:val="24"/>
          <w:shd w:val="clear" w:color="auto" w:fill="FFFFFF"/>
        </w:rPr>
        <w:t>Review.</w:t>
      </w:r>
    </w:p>
    <w:p w14:paraId="1045BD98" w14:textId="77777777" w:rsidR="0090053A" w:rsidRPr="00754056" w:rsidRDefault="0090053A" w:rsidP="0090053A">
      <w:pPr>
        <w:pStyle w:val="a6"/>
        <w:widowControl/>
        <w:numPr>
          <w:ilvl w:val="0"/>
          <w:numId w:val="6"/>
        </w:numPr>
        <w:ind w:leftChars="0" w:left="357" w:hanging="357"/>
        <w:rPr>
          <w:rFonts w:ascii="Garamond" w:hAnsi="Garamond"/>
          <w:bCs/>
          <w:color w:val="000000" w:themeColor="text1"/>
          <w:sz w:val="22"/>
          <w:szCs w:val="22"/>
          <w:lang w:val="en-GB"/>
        </w:rPr>
      </w:pPr>
      <w:r w:rsidRPr="00754056">
        <w:rPr>
          <w:rFonts w:ascii="Garamond" w:hAnsi="Garamond"/>
          <w:bCs/>
          <w:color w:val="000000" w:themeColor="text1"/>
          <w:sz w:val="22"/>
          <w:szCs w:val="22"/>
          <w:lang w:val="en-GB"/>
        </w:rPr>
        <w:t>Limb salvage in antiphospholipid syndrome with repetitive arterial occlusions</w:t>
      </w:r>
      <w:r w:rsidRPr="00754056">
        <w:rPr>
          <w:rFonts w:ascii="Garamond" w:hAnsi="Garamond" w:hint="eastAsia"/>
          <w:bCs/>
          <w:color w:val="000000" w:themeColor="text1"/>
          <w:sz w:val="22"/>
          <w:szCs w:val="22"/>
          <w:lang w:val="en-GB"/>
        </w:rPr>
        <w:t>.</w:t>
      </w:r>
      <w:r w:rsidRPr="00754056">
        <w:rPr>
          <w:rFonts w:ascii="Garamond" w:hAnsi="Garamond"/>
          <w:bCs/>
          <w:color w:val="000000" w:themeColor="text1"/>
          <w:sz w:val="22"/>
          <w:szCs w:val="22"/>
          <w:lang w:val="en-GB"/>
        </w:rPr>
        <w:t xml:space="preserve"> Chou HH, Jang SJ, Chen CH, Wan HL, </w:t>
      </w:r>
      <w:r w:rsidRPr="00754056">
        <w:rPr>
          <w:rFonts w:ascii="Garamond" w:hAnsi="Garamond"/>
          <w:b/>
          <w:color w:val="000000" w:themeColor="text1"/>
          <w:sz w:val="22"/>
          <w:szCs w:val="22"/>
          <w:u w:val="single"/>
          <w:lang w:val="en-GB"/>
        </w:rPr>
        <w:t>Huang HL*.</w:t>
      </w:r>
      <w:r w:rsidRPr="00754056">
        <w:rPr>
          <w:rFonts w:ascii="Garamond" w:hAnsi="Garamond"/>
          <w:bCs/>
          <w:color w:val="000000" w:themeColor="text1"/>
          <w:sz w:val="22"/>
          <w:szCs w:val="22"/>
          <w:lang w:val="en-GB"/>
        </w:rPr>
        <w:t xml:space="preserve"> Neth J Med. 2019 Sep 77(7):264-267. </w:t>
      </w:r>
    </w:p>
    <w:p w14:paraId="5E872B43" w14:textId="77777777" w:rsidR="0090053A" w:rsidRPr="00754056" w:rsidRDefault="0090053A" w:rsidP="0090053A">
      <w:pPr>
        <w:pStyle w:val="a6"/>
        <w:widowControl/>
        <w:numPr>
          <w:ilvl w:val="0"/>
          <w:numId w:val="6"/>
        </w:numPr>
        <w:ind w:leftChars="0" w:left="357" w:hanging="357"/>
        <w:rPr>
          <w:rFonts w:ascii="Garamond" w:hAnsi="Garamond"/>
          <w:color w:val="000000" w:themeColor="text1"/>
          <w:sz w:val="22"/>
          <w:szCs w:val="22"/>
        </w:rPr>
      </w:pPr>
      <w:r w:rsidRPr="00754056">
        <w:rPr>
          <w:rFonts w:ascii="Garamond" w:hAnsi="Garamond"/>
          <w:color w:val="000000" w:themeColor="text1"/>
          <w:sz w:val="22"/>
          <w:szCs w:val="22"/>
        </w:rPr>
        <w:t xml:space="preserve">The usefulness of Intravascular Ultrasound in Popliteal Artery Entrapment Syndrome. Chou HH, Wu IH, Yeh KH, Ko YL, </w:t>
      </w:r>
      <w:r w:rsidRPr="00754056">
        <w:rPr>
          <w:rFonts w:ascii="Garamond" w:hAnsi="Garamond"/>
          <w:b/>
          <w:bCs/>
          <w:color w:val="000000" w:themeColor="text1"/>
          <w:sz w:val="22"/>
          <w:szCs w:val="22"/>
          <w:u w:val="single"/>
        </w:rPr>
        <w:t>Huang HL</w:t>
      </w:r>
      <w:r w:rsidRPr="00754056">
        <w:rPr>
          <w:rFonts w:ascii="Garamond" w:hAnsi="Garamond"/>
          <w:b/>
          <w:bCs/>
          <w:color w:val="000000" w:themeColor="text1"/>
          <w:sz w:val="22"/>
          <w:szCs w:val="22"/>
        </w:rPr>
        <w:t xml:space="preserve">*. </w:t>
      </w:r>
      <w:r w:rsidRPr="00754056">
        <w:rPr>
          <w:rFonts w:ascii="Garamond" w:hAnsi="Garamond" w:cs="Arial"/>
          <w:color w:val="000000" w:themeColor="text1"/>
          <w:sz w:val="22"/>
          <w:szCs w:val="22"/>
          <w:shd w:val="clear" w:color="auto" w:fill="FFFFFF"/>
        </w:rPr>
        <w:t xml:space="preserve">JACC Cardiovasc Interv 2019 </w:t>
      </w:r>
      <w:r w:rsidRPr="00754056">
        <w:rPr>
          <w:rFonts w:ascii="Garamond" w:hAnsi="Garamond" w:cs="Arial"/>
          <w:sz w:val="22"/>
          <w:szCs w:val="22"/>
          <w:shd w:val="clear" w:color="auto" w:fill="FFFFFF"/>
        </w:rPr>
        <w:t>Oct 28;12(20):2110-2111. doi: 10.1016/j.jcin.2019.05.021.</w:t>
      </w:r>
    </w:p>
    <w:p w14:paraId="02938847" w14:textId="77777777" w:rsidR="0090053A" w:rsidRPr="00754056" w:rsidRDefault="0090053A" w:rsidP="0090053A">
      <w:pPr>
        <w:pStyle w:val="a6"/>
        <w:numPr>
          <w:ilvl w:val="0"/>
          <w:numId w:val="6"/>
        </w:numPr>
        <w:ind w:leftChars="0" w:left="357" w:hanging="357"/>
        <w:rPr>
          <w:rFonts w:ascii="Garamond" w:hAnsi="Garamond"/>
          <w:color w:val="000000" w:themeColor="text1"/>
          <w:sz w:val="22"/>
          <w:szCs w:val="22"/>
        </w:rPr>
      </w:pPr>
      <w:r w:rsidRPr="00754056">
        <w:rPr>
          <w:rFonts w:ascii="Garamond" w:hAnsi="Garamond"/>
          <w:color w:val="000000" w:themeColor="text1"/>
          <w:sz w:val="22"/>
          <w:szCs w:val="22"/>
        </w:rPr>
        <w:t xml:space="preserve">Feasibility and Mid-term Outcomes of Drug-Coated Balloon Between Intermittent Claudication and Critical Limb Ischemia Patients with Femoropopliteal Disease. Hsieh CA, Chou HS, Chen IC, Jang SJ, Chou HH, Ko YL, </w:t>
      </w:r>
      <w:r w:rsidRPr="00754056">
        <w:rPr>
          <w:rFonts w:ascii="Garamond" w:hAnsi="Garamond"/>
          <w:b/>
          <w:color w:val="000000" w:themeColor="text1"/>
          <w:sz w:val="22"/>
          <w:szCs w:val="22"/>
          <w:u w:val="single"/>
        </w:rPr>
        <w:t>Huang HL*.</w:t>
      </w:r>
      <w:r w:rsidRPr="00754056">
        <w:rPr>
          <w:rFonts w:ascii="Garamond" w:hAnsi="Garamond"/>
          <w:color w:val="000000" w:themeColor="text1"/>
          <w:sz w:val="22"/>
          <w:szCs w:val="22"/>
        </w:rPr>
        <w:t xml:space="preserve"> Acta Cardiologica Sinica 2019 May; 35(3):308-319.</w:t>
      </w:r>
    </w:p>
    <w:p w14:paraId="70DFC496" w14:textId="77777777" w:rsidR="0090053A" w:rsidRPr="00754056" w:rsidRDefault="0090053A" w:rsidP="0090053A">
      <w:pPr>
        <w:pStyle w:val="a6"/>
        <w:numPr>
          <w:ilvl w:val="0"/>
          <w:numId w:val="6"/>
        </w:numPr>
        <w:ind w:leftChars="0" w:left="357" w:hanging="357"/>
        <w:rPr>
          <w:rFonts w:ascii="Garamond" w:hAnsi="Garamond"/>
          <w:color w:val="000000" w:themeColor="text1"/>
          <w:sz w:val="22"/>
          <w:szCs w:val="22"/>
        </w:rPr>
      </w:pPr>
      <w:r w:rsidRPr="00754056">
        <w:rPr>
          <w:rFonts w:ascii="Garamond" w:hAnsi="Garamond" w:cs="Arial"/>
          <w:color w:val="000000" w:themeColor="text1"/>
          <w:sz w:val="22"/>
          <w:szCs w:val="22"/>
          <w:shd w:val="clear" w:color="auto" w:fill="FFFFFF"/>
        </w:rPr>
        <w:t xml:space="preserve">Osteoprotegerin and osteopontin levels, but not gene polymorphisms, predict mortality in cardiovascular diseases. Lin JF, Wu S, Juang JJ, Chiang FT, Hsu LA, Teng MS, Cheng ST, </w:t>
      </w:r>
      <w:r w:rsidRPr="00754056">
        <w:rPr>
          <w:rFonts w:ascii="Garamond" w:hAnsi="Garamond" w:cs="Arial"/>
          <w:b/>
          <w:bCs/>
          <w:color w:val="000000" w:themeColor="text1"/>
          <w:sz w:val="22"/>
          <w:szCs w:val="22"/>
          <w:u w:val="single"/>
          <w:shd w:val="clear" w:color="auto" w:fill="FFFFFF"/>
        </w:rPr>
        <w:t>Huang HL</w:t>
      </w:r>
      <w:r w:rsidRPr="00754056">
        <w:rPr>
          <w:rFonts w:ascii="Garamond" w:hAnsi="Garamond" w:cs="Arial"/>
          <w:color w:val="000000" w:themeColor="text1"/>
          <w:sz w:val="22"/>
          <w:szCs w:val="22"/>
          <w:shd w:val="clear" w:color="auto" w:fill="FFFFFF"/>
        </w:rPr>
        <w:t xml:space="preserve">, Ko YL. </w:t>
      </w:r>
      <w:proofErr w:type="spellStart"/>
      <w:r w:rsidRPr="00754056">
        <w:rPr>
          <w:rStyle w:val="jrnl"/>
          <w:rFonts w:ascii="Garamond" w:hAnsi="Garamond" w:cs="Arial"/>
          <w:color w:val="000000" w:themeColor="text1"/>
          <w:sz w:val="22"/>
          <w:szCs w:val="22"/>
          <w:shd w:val="clear" w:color="auto" w:fill="FFFFFF"/>
        </w:rPr>
        <w:t>Biomark</w:t>
      </w:r>
      <w:proofErr w:type="spellEnd"/>
      <w:r w:rsidRPr="00754056">
        <w:rPr>
          <w:rStyle w:val="jrnl"/>
          <w:rFonts w:ascii="Garamond" w:hAnsi="Garamond" w:cs="Arial"/>
          <w:color w:val="000000" w:themeColor="text1"/>
          <w:sz w:val="22"/>
          <w:szCs w:val="22"/>
          <w:shd w:val="clear" w:color="auto" w:fill="FFFFFF"/>
        </w:rPr>
        <w:t xml:space="preserve"> Med</w:t>
      </w:r>
      <w:r w:rsidRPr="00754056">
        <w:rPr>
          <w:rFonts w:ascii="Garamond" w:hAnsi="Garamond" w:cs="Arial"/>
          <w:color w:val="000000" w:themeColor="text1"/>
          <w:sz w:val="22"/>
          <w:szCs w:val="22"/>
          <w:shd w:val="clear" w:color="auto" w:fill="FFFFFF"/>
        </w:rPr>
        <w:t xml:space="preserve">. </w:t>
      </w:r>
      <w:r w:rsidRPr="00754056">
        <w:rPr>
          <w:rFonts w:ascii="Garamond" w:hAnsi="Garamond" w:cs="Arial" w:hint="eastAsia"/>
          <w:color w:val="000000" w:themeColor="text1"/>
          <w:sz w:val="22"/>
          <w:szCs w:val="22"/>
          <w:shd w:val="clear" w:color="auto" w:fill="FFFFFF"/>
        </w:rPr>
        <w:t>2</w:t>
      </w:r>
      <w:r w:rsidRPr="00754056">
        <w:rPr>
          <w:rFonts w:ascii="Garamond" w:hAnsi="Garamond" w:cs="Arial"/>
          <w:color w:val="000000" w:themeColor="text1"/>
          <w:sz w:val="22"/>
          <w:szCs w:val="22"/>
          <w:shd w:val="clear" w:color="auto" w:fill="FFFFFF"/>
        </w:rPr>
        <w:t xml:space="preserve">019 Jun;13(9):751-760. doi: 10.2217/bmm-2018-0458. Epub 2019 Jun 3. </w:t>
      </w:r>
    </w:p>
    <w:p w14:paraId="5385A28F" w14:textId="77777777" w:rsidR="0090053A" w:rsidRPr="00754056" w:rsidRDefault="0090053A" w:rsidP="0090053A">
      <w:pPr>
        <w:pStyle w:val="a6"/>
        <w:numPr>
          <w:ilvl w:val="0"/>
          <w:numId w:val="6"/>
        </w:numPr>
        <w:tabs>
          <w:tab w:val="left" w:pos="480"/>
          <w:tab w:val="left" w:pos="1680"/>
          <w:tab w:val="left" w:pos="2640"/>
          <w:tab w:val="left" w:pos="3240"/>
          <w:tab w:val="left" w:pos="5280"/>
        </w:tabs>
        <w:adjustRightInd w:val="0"/>
        <w:ind w:leftChars="0" w:left="357" w:hanging="357"/>
        <w:rPr>
          <w:rFonts w:ascii="Garamond" w:eastAsia="華康中楷體" w:hAnsi="Garamond"/>
          <w:color w:val="000000" w:themeColor="text1"/>
          <w:sz w:val="22"/>
          <w:szCs w:val="22"/>
        </w:rPr>
      </w:pPr>
      <w:r w:rsidRPr="00754056">
        <w:rPr>
          <w:rFonts w:ascii="Garamond" w:hAnsi="Garamond" w:cs="Arial"/>
          <w:color w:val="000000" w:themeColor="text1"/>
          <w:sz w:val="22"/>
          <w:szCs w:val="22"/>
          <w:shd w:val="clear" w:color="auto" w:fill="FFFFFF"/>
        </w:rPr>
        <w:t xml:space="preserve">Acute myocardial infarction due to prolapse of covered stent into coronary artery aneurysm. Chou HH, </w:t>
      </w:r>
      <w:r w:rsidRPr="00754056">
        <w:rPr>
          <w:rFonts w:ascii="Garamond" w:hAnsi="Garamond" w:cs="Arial"/>
          <w:b/>
          <w:color w:val="000000" w:themeColor="text1"/>
          <w:sz w:val="22"/>
          <w:szCs w:val="22"/>
          <w:u w:val="single"/>
          <w:shd w:val="clear" w:color="auto" w:fill="FFFFFF"/>
        </w:rPr>
        <w:t>Huang HL</w:t>
      </w:r>
      <w:r w:rsidRPr="00754056">
        <w:rPr>
          <w:rFonts w:ascii="Garamond" w:hAnsi="Garamond" w:cs="Arial"/>
          <w:color w:val="000000" w:themeColor="text1"/>
          <w:sz w:val="22"/>
          <w:szCs w:val="22"/>
          <w:shd w:val="clear" w:color="auto" w:fill="FFFFFF"/>
        </w:rPr>
        <w:t>, Ko YL. JACC Cardiovasc Interv. 2018 Sep 24;11(18</w:t>
      </w:r>
      <w:proofErr w:type="gramStart"/>
      <w:r w:rsidRPr="00754056">
        <w:rPr>
          <w:rFonts w:ascii="Garamond" w:hAnsi="Garamond" w:cs="Arial"/>
          <w:color w:val="000000" w:themeColor="text1"/>
          <w:sz w:val="22"/>
          <w:szCs w:val="22"/>
          <w:shd w:val="clear" w:color="auto" w:fill="FFFFFF"/>
        </w:rPr>
        <w:t>):e</w:t>
      </w:r>
      <w:proofErr w:type="gramEnd"/>
      <w:r w:rsidRPr="00754056">
        <w:rPr>
          <w:rFonts w:ascii="Garamond" w:hAnsi="Garamond" w:cs="Arial"/>
          <w:color w:val="000000" w:themeColor="text1"/>
          <w:sz w:val="22"/>
          <w:szCs w:val="22"/>
          <w:shd w:val="clear" w:color="auto" w:fill="FFFFFF"/>
        </w:rPr>
        <w:t>147-e148.</w:t>
      </w:r>
    </w:p>
    <w:p w14:paraId="48BA204A" w14:textId="77777777" w:rsidR="0090053A" w:rsidRPr="00754056" w:rsidRDefault="0090053A" w:rsidP="0090053A">
      <w:pPr>
        <w:pStyle w:val="a6"/>
        <w:numPr>
          <w:ilvl w:val="0"/>
          <w:numId w:val="6"/>
        </w:numPr>
        <w:tabs>
          <w:tab w:val="left" w:pos="480"/>
          <w:tab w:val="left" w:pos="1680"/>
          <w:tab w:val="left" w:pos="2640"/>
          <w:tab w:val="left" w:pos="3240"/>
          <w:tab w:val="left" w:pos="5280"/>
        </w:tabs>
        <w:adjustRightInd w:val="0"/>
        <w:ind w:leftChars="0" w:left="357" w:hanging="357"/>
        <w:rPr>
          <w:rFonts w:ascii="Garamond" w:eastAsia="華康中楷體" w:hAnsi="Garamond"/>
          <w:color w:val="000000" w:themeColor="text1"/>
          <w:sz w:val="22"/>
          <w:szCs w:val="22"/>
        </w:rPr>
      </w:pPr>
      <w:r w:rsidRPr="00754056">
        <w:rPr>
          <w:rFonts w:ascii="Garamond" w:eastAsia="華康中楷體" w:hAnsi="Garamond"/>
          <w:color w:val="000000" w:themeColor="text1"/>
          <w:sz w:val="22"/>
          <w:szCs w:val="22"/>
        </w:rPr>
        <w:t xml:space="preserve">Drug-coated balloon versus conventional balloon angioplasty in dialysis patients with symptomatic femoropopliteal disease: A matched comparison. Chou HH, </w:t>
      </w:r>
      <w:r w:rsidRPr="00754056">
        <w:rPr>
          <w:rFonts w:ascii="Garamond" w:eastAsia="華康中楷體" w:hAnsi="Garamond"/>
          <w:b/>
          <w:color w:val="000000" w:themeColor="text1"/>
          <w:sz w:val="22"/>
          <w:szCs w:val="22"/>
          <w:u w:val="single"/>
        </w:rPr>
        <w:t>Huang HL*</w:t>
      </w:r>
      <w:r w:rsidRPr="00754056">
        <w:rPr>
          <w:rFonts w:ascii="Garamond" w:eastAsia="華康中楷體" w:hAnsi="Garamond"/>
          <w:color w:val="000000" w:themeColor="text1"/>
          <w:sz w:val="22"/>
          <w:szCs w:val="22"/>
        </w:rPr>
        <w:t xml:space="preserve">, </w:t>
      </w:r>
      <w:r w:rsidRPr="00754056">
        <w:rPr>
          <w:rFonts w:ascii="Garamond" w:hAnsi="Garamond" w:cs="Arial"/>
          <w:color w:val="000000" w:themeColor="text1"/>
          <w:sz w:val="22"/>
          <w:szCs w:val="22"/>
        </w:rPr>
        <w:t xml:space="preserve">Hsieh CA, Jang SJ, Tzeng IS, Ko YL. Circ J 2018 </w:t>
      </w:r>
      <w:r w:rsidRPr="00754056">
        <w:rPr>
          <w:rFonts w:ascii="Garamond" w:hAnsi="Garamond" w:cs="Arial"/>
          <w:color w:val="000000" w:themeColor="text1"/>
          <w:sz w:val="22"/>
          <w:szCs w:val="22"/>
          <w:shd w:val="clear" w:color="auto" w:fill="FFFFFF"/>
        </w:rPr>
        <w:t>Jun 25;82(7):1908-1916.</w:t>
      </w:r>
    </w:p>
    <w:p w14:paraId="277596A5" w14:textId="77777777" w:rsidR="0090053A" w:rsidRPr="00754056" w:rsidRDefault="0090053A" w:rsidP="0090053A">
      <w:pPr>
        <w:pStyle w:val="a6"/>
        <w:numPr>
          <w:ilvl w:val="0"/>
          <w:numId w:val="6"/>
        </w:numPr>
        <w:tabs>
          <w:tab w:val="left" w:pos="480"/>
          <w:tab w:val="left" w:pos="1680"/>
          <w:tab w:val="left" w:pos="2640"/>
          <w:tab w:val="left" w:pos="3240"/>
          <w:tab w:val="left" w:pos="5280"/>
        </w:tabs>
        <w:adjustRightInd w:val="0"/>
        <w:ind w:leftChars="0"/>
        <w:rPr>
          <w:rFonts w:ascii="Garamond" w:eastAsia="華康中楷體" w:hAnsi="Garamond"/>
          <w:color w:val="000000" w:themeColor="text1"/>
          <w:sz w:val="22"/>
          <w:szCs w:val="22"/>
        </w:rPr>
      </w:pPr>
      <w:r w:rsidRPr="00754056">
        <w:rPr>
          <w:rFonts w:ascii="Garamond" w:hAnsi="Garamond" w:cs="Arial"/>
          <w:color w:val="000000" w:themeColor="text1"/>
          <w:sz w:val="22"/>
          <w:szCs w:val="22"/>
          <w:shd w:val="clear" w:color="auto" w:fill="FFFFFF"/>
        </w:rPr>
        <w:lastRenderedPageBreak/>
        <w:t xml:space="preserve">Contemporary critical limb ischemia: Asian multidisciplinary consensus statement on the collaboration between endovascular therapy and wound care. Kawarada O, Zen K, </w:t>
      </w:r>
      <w:proofErr w:type="spellStart"/>
      <w:r w:rsidRPr="00754056">
        <w:rPr>
          <w:rFonts w:ascii="Garamond" w:hAnsi="Garamond" w:cs="Arial"/>
          <w:color w:val="000000" w:themeColor="text1"/>
          <w:sz w:val="22"/>
          <w:szCs w:val="22"/>
          <w:shd w:val="clear" w:color="auto" w:fill="FFFFFF"/>
        </w:rPr>
        <w:t>Hozawa</w:t>
      </w:r>
      <w:proofErr w:type="spellEnd"/>
      <w:r w:rsidRPr="00754056">
        <w:rPr>
          <w:rFonts w:ascii="Garamond" w:hAnsi="Garamond" w:cs="Arial"/>
          <w:color w:val="000000" w:themeColor="text1"/>
          <w:sz w:val="22"/>
          <w:szCs w:val="22"/>
          <w:shd w:val="clear" w:color="auto" w:fill="FFFFFF"/>
        </w:rPr>
        <w:t xml:space="preserve"> K, </w:t>
      </w:r>
      <w:proofErr w:type="spellStart"/>
      <w:r w:rsidRPr="00754056">
        <w:rPr>
          <w:rFonts w:ascii="Garamond" w:hAnsi="Garamond" w:cs="Arial"/>
          <w:color w:val="000000" w:themeColor="text1"/>
          <w:sz w:val="22"/>
          <w:szCs w:val="22"/>
          <w:shd w:val="clear" w:color="auto" w:fill="FFFFFF"/>
        </w:rPr>
        <w:t>Ayabe</w:t>
      </w:r>
      <w:proofErr w:type="spellEnd"/>
      <w:r w:rsidRPr="00754056">
        <w:rPr>
          <w:rFonts w:ascii="Garamond" w:hAnsi="Garamond" w:cs="Arial"/>
          <w:color w:val="000000" w:themeColor="text1"/>
          <w:sz w:val="22"/>
          <w:szCs w:val="22"/>
          <w:shd w:val="clear" w:color="auto" w:fill="FFFFFF"/>
        </w:rPr>
        <w:t xml:space="preserve"> S, </w:t>
      </w:r>
      <w:r w:rsidRPr="00754056">
        <w:rPr>
          <w:rFonts w:ascii="Garamond" w:hAnsi="Garamond" w:cs="Arial"/>
          <w:b/>
          <w:color w:val="000000" w:themeColor="text1"/>
          <w:sz w:val="22"/>
          <w:szCs w:val="22"/>
          <w:u w:val="single"/>
          <w:shd w:val="clear" w:color="auto" w:fill="FFFFFF"/>
        </w:rPr>
        <w:t>Huang HL</w:t>
      </w:r>
      <w:r w:rsidRPr="00754056">
        <w:rPr>
          <w:rFonts w:ascii="Garamond" w:hAnsi="Garamond" w:cs="Arial"/>
          <w:color w:val="000000" w:themeColor="text1"/>
          <w:sz w:val="22"/>
          <w:szCs w:val="22"/>
          <w:shd w:val="clear" w:color="auto" w:fill="FFFFFF"/>
        </w:rPr>
        <w:t xml:space="preserve">, Choi D, Kim SH, Kim J, Kato T, Tsubakimoto Y, Nakama T, Ichihashi S, Fujimura N, </w:t>
      </w:r>
      <w:proofErr w:type="spellStart"/>
      <w:r w:rsidRPr="00754056">
        <w:rPr>
          <w:rFonts w:ascii="Garamond" w:hAnsi="Garamond" w:cs="Arial"/>
          <w:color w:val="000000" w:themeColor="text1"/>
          <w:sz w:val="22"/>
          <w:szCs w:val="22"/>
          <w:shd w:val="clear" w:color="auto" w:fill="FFFFFF"/>
        </w:rPr>
        <w:t>Higashimori</w:t>
      </w:r>
      <w:proofErr w:type="spellEnd"/>
      <w:r w:rsidRPr="00754056">
        <w:rPr>
          <w:rFonts w:ascii="Garamond" w:hAnsi="Garamond" w:cs="Arial"/>
          <w:color w:val="000000" w:themeColor="text1"/>
          <w:sz w:val="22"/>
          <w:szCs w:val="22"/>
          <w:shd w:val="clear" w:color="auto" w:fill="FFFFFF"/>
        </w:rPr>
        <w:t xml:space="preserve"> A, Fujihara M, Sato T, Yan BP, Pang SY, </w:t>
      </w:r>
      <w:proofErr w:type="spellStart"/>
      <w:r w:rsidRPr="00754056">
        <w:rPr>
          <w:rFonts w:ascii="Garamond" w:hAnsi="Garamond" w:cs="Arial"/>
          <w:color w:val="000000" w:themeColor="text1"/>
          <w:sz w:val="22"/>
          <w:szCs w:val="22"/>
          <w:shd w:val="clear" w:color="auto" w:fill="FFFFFF"/>
        </w:rPr>
        <w:t>Wongwanit</w:t>
      </w:r>
      <w:proofErr w:type="spellEnd"/>
      <w:r w:rsidRPr="00754056">
        <w:rPr>
          <w:rFonts w:ascii="Garamond" w:hAnsi="Garamond" w:cs="Arial"/>
          <w:color w:val="000000" w:themeColor="text1"/>
          <w:sz w:val="22"/>
          <w:szCs w:val="22"/>
          <w:shd w:val="clear" w:color="auto" w:fill="FFFFFF"/>
        </w:rPr>
        <w:t xml:space="preserve"> C, Leong YP, Chua B, George RK, Yokoi Y, </w:t>
      </w:r>
      <w:proofErr w:type="spellStart"/>
      <w:r w:rsidRPr="00754056">
        <w:rPr>
          <w:rFonts w:ascii="Garamond" w:hAnsi="Garamond" w:cs="Arial"/>
          <w:color w:val="000000" w:themeColor="text1"/>
          <w:sz w:val="22"/>
          <w:szCs w:val="22"/>
          <w:shd w:val="clear" w:color="auto" w:fill="FFFFFF"/>
        </w:rPr>
        <w:t>Motomura</w:t>
      </w:r>
      <w:proofErr w:type="spellEnd"/>
      <w:r w:rsidRPr="00754056">
        <w:rPr>
          <w:rFonts w:ascii="Garamond" w:hAnsi="Garamond" w:cs="Arial"/>
          <w:color w:val="000000" w:themeColor="text1"/>
          <w:sz w:val="22"/>
          <w:szCs w:val="22"/>
          <w:shd w:val="clear" w:color="auto" w:fill="FFFFFF"/>
        </w:rPr>
        <w:t xml:space="preserve"> H, Obara H. </w:t>
      </w:r>
      <w:r w:rsidRPr="00754056">
        <w:rPr>
          <w:rStyle w:val="jrnl"/>
          <w:rFonts w:ascii="Garamond" w:hAnsi="Garamond" w:cs="Arial"/>
          <w:color w:val="000000" w:themeColor="text1"/>
          <w:sz w:val="22"/>
          <w:szCs w:val="22"/>
          <w:shd w:val="clear" w:color="auto" w:fill="FFFFFF"/>
        </w:rPr>
        <w:t>Cardiovasc Interv Ther</w:t>
      </w:r>
      <w:r w:rsidRPr="00754056">
        <w:rPr>
          <w:rFonts w:ascii="Garamond" w:hAnsi="Garamond" w:cs="Arial"/>
          <w:color w:val="000000" w:themeColor="text1"/>
          <w:sz w:val="22"/>
          <w:szCs w:val="22"/>
          <w:shd w:val="clear" w:color="auto" w:fill="FFFFFF"/>
        </w:rPr>
        <w:t>. 2018 Oct;33(4):297-312.</w:t>
      </w:r>
    </w:p>
    <w:p w14:paraId="6520F0A9" w14:textId="77777777" w:rsidR="0090053A" w:rsidRPr="00754056" w:rsidRDefault="0090053A" w:rsidP="0090053A">
      <w:pPr>
        <w:pStyle w:val="a6"/>
        <w:widowControl/>
        <w:numPr>
          <w:ilvl w:val="0"/>
          <w:numId w:val="6"/>
        </w:numPr>
        <w:shd w:val="clear" w:color="auto" w:fill="FFFFFF"/>
        <w:ind w:leftChars="0"/>
        <w:rPr>
          <w:rFonts w:ascii="Garamond" w:hAnsi="Garamond" w:cs="Arial"/>
          <w:color w:val="000000" w:themeColor="text1"/>
          <w:sz w:val="22"/>
          <w:szCs w:val="22"/>
        </w:rPr>
      </w:pPr>
      <w:r w:rsidRPr="00754056">
        <w:rPr>
          <w:rFonts w:ascii="Garamond" w:hAnsi="Garamond" w:cs="Arial"/>
          <w:color w:val="000000" w:themeColor="text1"/>
          <w:sz w:val="22"/>
          <w:szCs w:val="22"/>
        </w:rPr>
        <w:t xml:space="preserve">Failure Mode and Bimodal Restenosis of Drug-Coated Balloon in Femoropopliteal Intervention. </w:t>
      </w:r>
      <w:r w:rsidRPr="00754056">
        <w:rPr>
          <w:rFonts w:ascii="Garamond" w:hAnsi="Garamond" w:cs="Arial"/>
          <w:b/>
          <w:color w:val="000000" w:themeColor="text1"/>
          <w:sz w:val="22"/>
          <w:szCs w:val="22"/>
          <w:u w:val="single"/>
        </w:rPr>
        <w:t>Huang HL*</w:t>
      </w:r>
      <w:r w:rsidRPr="00754056">
        <w:rPr>
          <w:rFonts w:ascii="Garamond" w:hAnsi="Garamond" w:cs="Arial"/>
          <w:color w:val="000000" w:themeColor="text1"/>
          <w:sz w:val="22"/>
          <w:szCs w:val="22"/>
        </w:rPr>
        <w:t xml:space="preserve">, Chou HH, Chen IC, Hsieh CA, Jang SJ, Tzeng IS, Ko YL. Int J Cardiol. </w:t>
      </w:r>
      <w:r w:rsidRPr="00754056">
        <w:rPr>
          <w:rFonts w:ascii="Garamond" w:hAnsi="Garamond" w:cs="Arial"/>
          <w:color w:val="000000" w:themeColor="text1"/>
          <w:sz w:val="22"/>
          <w:szCs w:val="22"/>
          <w:shd w:val="clear" w:color="auto" w:fill="FFFFFF"/>
        </w:rPr>
        <w:t>2018 May 15; 259:170-177. doi: 10.1016/j.ijcard.2018.02.040.</w:t>
      </w:r>
    </w:p>
    <w:p w14:paraId="4F10205B" w14:textId="77777777" w:rsidR="0090053A" w:rsidRPr="00713622" w:rsidRDefault="0090053A">
      <w:pPr>
        <w:rPr>
          <w:rFonts w:ascii="標楷體" w:eastAsia="標楷體" w:hAnsi="標楷體" w:hint="eastAsia"/>
          <w:szCs w:val="24"/>
        </w:rPr>
      </w:pPr>
    </w:p>
    <w:sectPr w:rsidR="0090053A" w:rsidRPr="0071362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719F"/>
    <w:multiLevelType w:val="multilevel"/>
    <w:tmpl w:val="4B34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67A0A"/>
    <w:multiLevelType w:val="multilevel"/>
    <w:tmpl w:val="5450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46FA8"/>
    <w:multiLevelType w:val="multilevel"/>
    <w:tmpl w:val="BA8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633C2"/>
    <w:multiLevelType w:val="multilevel"/>
    <w:tmpl w:val="B370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47A14"/>
    <w:multiLevelType w:val="multilevel"/>
    <w:tmpl w:val="2BE4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25FFD"/>
    <w:multiLevelType w:val="hybridMultilevel"/>
    <w:tmpl w:val="EF8693BE"/>
    <w:lvl w:ilvl="0" w:tplc="69F8DD1A">
      <w:start w:val="1"/>
      <w:numFmt w:val="decimal"/>
      <w:lvlText w:val="%1."/>
      <w:lvlJc w:val="left"/>
      <w:pPr>
        <w:ind w:left="360" w:hanging="360"/>
      </w:pPr>
      <w:rPr>
        <w:rFonts w:ascii="Garamond" w:eastAsia="新細明體" w:hAnsi="Garamond"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03223763">
    <w:abstractNumId w:val="0"/>
  </w:num>
  <w:num w:numId="2" w16cid:durableId="1358265093">
    <w:abstractNumId w:val="3"/>
  </w:num>
  <w:num w:numId="3" w16cid:durableId="1465124442">
    <w:abstractNumId w:val="1"/>
  </w:num>
  <w:num w:numId="4" w16cid:durableId="638654664">
    <w:abstractNumId w:val="2"/>
  </w:num>
  <w:num w:numId="5" w16cid:durableId="65151906">
    <w:abstractNumId w:val="4"/>
  </w:num>
  <w:num w:numId="6" w16cid:durableId="1109473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WIjS2NDcwsTC2MjEyUdpeDU4uLM/DyQAsNaAEzYBtQsAAAA"/>
  </w:docVars>
  <w:rsids>
    <w:rsidRoot w:val="00713622"/>
    <w:rsid w:val="000325DC"/>
    <w:rsid w:val="00302E85"/>
    <w:rsid w:val="004D25F0"/>
    <w:rsid w:val="00680C84"/>
    <w:rsid w:val="00713622"/>
    <w:rsid w:val="0090053A"/>
    <w:rsid w:val="00D93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8BB2"/>
  <w15:chartTrackingRefBased/>
  <w15:docId w15:val="{21CF4C20-F28C-4416-AF22-1529B5D3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622"/>
    <w:rPr>
      <w:color w:val="0563C1" w:themeColor="hyperlink"/>
      <w:u w:val="single"/>
    </w:rPr>
  </w:style>
  <w:style w:type="character" w:styleId="a4">
    <w:name w:val="Unresolved Mention"/>
    <w:basedOn w:val="a0"/>
    <w:uiPriority w:val="99"/>
    <w:semiHidden/>
    <w:unhideWhenUsed/>
    <w:rsid w:val="00713622"/>
    <w:rPr>
      <w:color w:val="605E5C"/>
      <w:shd w:val="clear" w:color="auto" w:fill="E1DFDD"/>
    </w:rPr>
  </w:style>
  <w:style w:type="character" w:styleId="a5">
    <w:name w:val="Emphasis"/>
    <w:uiPriority w:val="20"/>
    <w:qFormat/>
    <w:rsid w:val="0090053A"/>
    <w:rPr>
      <w:i/>
      <w:iCs/>
    </w:rPr>
  </w:style>
  <w:style w:type="character" w:customStyle="1" w:styleId="jrnl">
    <w:name w:val="jrnl"/>
    <w:rsid w:val="0090053A"/>
  </w:style>
  <w:style w:type="paragraph" w:styleId="a6">
    <w:name w:val="List Paragraph"/>
    <w:basedOn w:val="a"/>
    <w:uiPriority w:val="34"/>
    <w:qFormat/>
    <w:rsid w:val="0090053A"/>
    <w:pPr>
      <w:ind w:leftChars="200" w:left="480"/>
    </w:pPr>
    <w:rPr>
      <w:rFonts w:ascii="Times New Roman" w:eastAsia="新細明體" w:hAnsi="Times New Roman" w:cs="Times New Roman"/>
      <w:color w:val="000000"/>
      <w:kern w:val="0"/>
      <w:szCs w:val="20"/>
    </w:rPr>
  </w:style>
  <w:style w:type="character" w:customStyle="1" w:styleId="ArticleTitle">
    <w:name w:val="Article Title"/>
    <w:basedOn w:val="a0"/>
    <w:qFormat/>
    <w:rsid w:val="0090053A"/>
    <w:rPr>
      <w:color w:val="A29D96"/>
    </w:rPr>
  </w:style>
  <w:style w:type="character" w:customStyle="1" w:styleId="meta-citation">
    <w:name w:val="meta-citation"/>
    <w:basedOn w:val="a0"/>
    <w:rsid w:val="0090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83371">
      <w:bodyDiv w:val="1"/>
      <w:marLeft w:val="0"/>
      <w:marRight w:val="0"/>
      <w:marTop w:val="0"/>
      <w:marBottom w:val="0"/>
      <w:divBdr>
        <w:top w:val="none" w:sz="0" w:space="0" w:color="auto"/>
        <w:left w:val="none" w:sz="0" w:space="0" w:color="auto"/>
        <w:bottom w:val="none" w:sz="0" w:space="0" w:color="auto"/>
        <w:right w:val="none" w:sz="0" w:space="0" w:color="auto"/>
      </w:divBdr>
      <w:divsChild>
        <w:div w:id="1100183749">
          <w:marLeft w:val="0"/>
          <w:marRight w:val="0"/>
          <w:marTop w:val="0"/>
          <w:marBottom w:val="300"/>
          <w:divBdr>
            <w:top w:val="none" w:sz="0" w:space="0" w:color="auto"/>
            <w:left w:val="none" w:sz="0" w:space="0" w:color="auto"/>
            <w:bottom w:val="none" w:sz="0" w:space="0" w:color="auto"/>
            <w:right w:val="none" w:sz="0" w:space="0" w:color="auto"/>
          </w:divBdr>
          <w:divsChild>
            <w:div w:id="976304134">
              <w:marLeft w:val="0"/>
              <w:marRight w:val="0"/>
              <w:marTop w:val="0"/>
              <w:marBottom w:val="0"/>
              <w:divBdr>
                <w:top w:val="none" w:sz="0" w:space="0" w:color="auto"/>
                <w:left w:val="none" w:sz="0" w:space="0" w:color="auto"/>
                <w:bottom w:val="none" w:sz="0" w:space="0" w:color="auto"/>
                <w:right w:val="none" w:sz="0" w:space="0" w:color="auto"/>
              </w:divBdr>
              <w:divsChild>
                <w:div w:id="1375153981">
                  <w:marLeft w:val="0"/>
                  <w:marRight w:val="0"/>
                  <w:marTop w:val="0"/>
                  <w:marBottom w:val="0"/>
                  <w:divBdr>
                    <w:top w:val="none" w:sz="0" w:space="0" w:color="auto"/>
                    <w:left w:val="none" w:sz="0" w:space="0" w:color="auto"/>
                    <w:bottom w:val="none" w:sz="0" w:space="0" w:color="auto"/>
                    <w:right w:val="none" w:sz="0" w:space="0" w:color="auto"/>
                  </w:divBdr>
                  <w:divsChild>
                    <w:div w:id="1005287308">
                      <w:marLeft w:val="0"/>
                      <w:marRight w:val="0"/>
                      <w:marTop w:val="0"/>
                      <w:marBottom w:val="0"/>
                      <w:divBdr>
                        <w:top w:val="none" w:sz="0" w:space="0" w:color="auto"/>
                        <w:left w:val="none" w:sz="0" w:space="0" w:color="auto"/>
                        <w:bottom w:val="none" w:sz="0" w:space="0" w:color="auto"/>
                        <w:right w:val="none" w:sz="0" w:space="0" w:color="auto"/>
                      </w:divBdr>
                      <w:divsChild>
                        <w:div w:id="786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7640-770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Li Huang</dc:creator>
  <cp:keywords/>
  <dc:description/>
  <cp:lastModifiedBy>Hsuan Li Huang</cp:lastModifiedBy>
  <cp:revision>5</cp:revision>
  <dcterms:created xsi:type="dcterms:W3CDTF">2023-10-09T13:48:00Z</dcterms:created>
  <dcterms:modified xsi:type="dcterms:W3CDTF">2023-10-09T14:09:00Z</dcterms:modified>
</cp:coreProperties>
</file>